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2A67EBA8" w14:textId="2365DFEE" w:rsidR="00A0626E" w:rsidRPr="00DB3EA1" w:rsidRDefault="00A0626E" w:rsidP="00A0626E">
      <w:pPr>
        <w:widowControl w:val="0"/>
        <w:tabs>
          <w:tab w:val="left" w:pos="6521"/>
        </w:tabs>
        <w:spacing w:after="0"/>
        <w:rPr>
          <w:rFonts w:ascii="Arial" w:hAnsi="Arial"/>
          <w:i/>
          <w:sz w:val="24"/>
          <w:szCs w:val="24"/>
        </w:rPr>
      </w:pPr>
      <w:bookmarkStart w:id="0" w:name="OLE_LINK1"/>
      <w:r w:rsidRPr="00DB3EA1">
        <w:rPr>
          <w:rFonts w:ascii="Arial" w:hAnsi="Arial" w:cs="Arial"/>
          <w:b/>
          <w:bCs/>
          <w:sz w:val="24"/>
          <w:szCs w:val="24"/>
        </w:rPr>
        <w:t>3GPP TSG RAN WG1 #104</w:t>
      </w:r>
      <w:r>
        <w:rPr>
          <w:rFonts w:ascii="Arial" w:hAnsi="Arial" w:cs="Arial"/>
          <w:b/>
          <w:bCs/>
          <w:sz w:val="24"/>
          <w:szCs w:val="24"/>
        </w:rPr>
        <w:t>b</w:t>
      </w:r>
      <w:r w:rsidRPr="00DB3EA1">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0A7D9E">
        <w:rPr>
          <w:rFonts w:ascii="Arial" w:eastAsia="Malgun Gothic" w:hAnsi="Arial"/>
          <w:b/>
          <w:sz w:val="24"/>
          <w:szCs w:val="24"/>
          <w:lang w:eastAsia="ko-KR"/>
        </w:rPr>
        <w:t>3265</w:t>
      </w:r>
    </w:p>
    <w:p w14:paraId="6FC84D11" w14:textId="77777777" w:rsidR="00A0626E" w:rsidRPr="0090404B" w:rsidRDefault="00A0626E" w:rsidP="00A0626E">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April</w:t>
      </w:r>
      <w:r w:rsidRPr="00DB3EA1">
        <w:rPr>
          <w:rFonts w:cs="Arial"/>
          <w:noProof w:val="0"/>
          <w:sz w:val="24"/>
          <w:szCs w:val="24"/>
          <w:lang w:val="en-US"/>
        </w:rPr>
        <w:t xml:space="preserve"> </w:t>
      </w:r>
      <w:r>
        <w:rPr>
          <w:rFonts w:cs="Arial"/>
          <w:noProof w:val="0"/>
          <w:sz w:val="24"/>
          <w:szCs w:val="24"/>
          <w:lang w:val="en-US"/>
        </w:rPr>
        <w:t>1</w:t>
      </w:r>
      <w:r w:rsidRPr="00DB3EA1">
        <w:rPr>
          <w:rFonts w:cs="Arial"/>
          <w:noProof w:val="0"/>
          <w:sz w:val="24"/>
          <w:szCs w:val="24"/>
          <w:lang w:val="en-US"/>
        </w:rPr>
        <w:t>2</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20</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7E6B8903" w14:textId="42A2B395" w:rsidR="005104E8" w:rsidRPr="001F3166" w:rsidRDefault="00E314E0" w:rsidP="00E314E0">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Malgun Gothic" w:hAnsi="Arial"/>
          <w:sz w:val="24"/>
          <w:szCs w:val="24"/>
          <w:lang w:eastAsia="ko-KR"/>
        </w:rPr>
        <w:t>8.14.</w:t>
      </w:r>
      <w:r w:rsidR="00B72FB2">
        <w:rPr>
          <w:rFonts w:ascii="Arial" w:eastAsia="Malgun Gothic" w:hAnsi="Arial"/>
          <w:sz w:val="24"/>
          <w:szCs w:val="24"/>
          <w:lang w:eastAsia="ko-KR"/>
        </w:rPr>
        <w:t>2</w:t>
      </w:r>
    </w:p>
    <w:p w14:paraId="7E74404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4CD3F93B" w14:textId="13C18908"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B72FB2">
        <w:rPr>
          <w:rFonts w:ascii="Arial" w:hAnsi="Arial" w:cs="Arial"/>
          <w:sz w:val="24"/>
          <w:szCs w:val="24"/>
        </w:rPr>
        <w:t xml:space="preserve">Evaluation methodology and </w:t>
      </w:r>
      <w:r w:rsidR="002B60D7">
        <w:rPr>
          <w:rFonts w:ascii="Arial" w:eastAsia="SimSun" w:hAnsi="Arial" w:cs="Arial"/>
          <w:sz w:val="24"/>
          <w:szCs w:val="24"/>
          <w:lang w:eastAsia="zh-CN"/>
        </w:rPr>
        <w:t>KPIs</w:t>
      </w:r>
      <w:r w:rsidR="00A0626E">
        <w:rPr>
          <w:rFonts w:ascii="Arial" w:eastAsia="SimSun" w:hAnsi="Arial" w:cs="Arial"/>
          <w:sz w:val="24"/>
          <w:szCs w:val="24"/>
          <w:lang w:eastAsia="zh-CN"/>
        </w:rPr>
        <w:t xml:space="preserve"> for XR</w:t>
      </w:r>
    </w:p>
    <w:p w14:paraId="7B0D20E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41B3266A" w14:textId="5DA66D90" w:rsidR="00034300" w:rsidRDefault="00034300" w:rsidP="005D33FA">
      <w:pPr>
        <w:pStyle w:val="Heading1"/>
        <w:spacing w:before="360" w:after="60"/>
        <w:rPr>
          <w:sz w:val="32"/>
          <w:szCs w:val="18"/>
          <w:lang w:val="en-US" w:eastAsia="ko-KR"/>
        </w:rPr>
      </w:pPr>
      <w:r w:rsidRPr="00B8568C">
        <w:rPr>
          <w:sz w:val="32"/>
          <w:szCs w:val="18"/>
          <w:lang w:val="en-US" w:eastAsia="ko-KR"/>
        </w:rPr>
        <w:t>Introduction</w:t>
      </w:r>
    </w:p>
    <w:p w14:paraId="4C4BF38F" w14:textId="78B4773C" w:rsidR="00C25EAA" w:rsidRDefault="00C25EAA" w:rsidP="00381BFC">
      <w:pPr>
        <w:spacing w:after="0"/>
        <w:ind w:right="3"/>
        <w:jc w:val="both"/>
      </w:pPr>
      <w:r>
        <w:t xml:space="preserve">Substantial progress was </w:t>
      </w:r>
      <w:r w:rsidR="00B72FB2">
        <w:t>achieved</w:t>
      </w:r>
      <w:r>
        <w:t xml:space="preserve"> in RAN1#104-e towards</w:t>
      </w:r>
      <w:r w:rsidR="00B72FB2">
        <w:t xml:space="preserve"> finalizing the evaluation methodology and identifying KPIs, other than the basic one for a percentage of UEs satisfying the PER and PDB requirements</w:t>
      </w:r>
      <w:r w:rsidR="00A30C69">
        <w:t xml:space="preserve"> [1]</w:t>
      </w:r>
      <w:r>
        <w:t xml:space="preserve">. </w:t>
      </w:r>
    </w:p>
    <w:p w14:paraId="08969F68" w14:textId="77777777" w:rsidR="00316A38" w:rsidRDefault="00316A38" w:rsidP="00B537E9">
      <w:pPr>
        <w:spacing w:after="0"/>
        <w:ind w:right="3"/>
        <w:jc w:val="both"/>
        <w:rPr>
          <w:bCs/>
        </w:rPr>
      </w:pPr>
    </w:p>
    <w:p w14:paraId="0C08E10D" w14:textId="0A2475CD" w:rsidR="00B537E9" w:rsidRDefault="00B537E9" w:rsidP="00B537E9">
      <w:pPr>
        <w:spacing w:after="0"/>
        <w:ind w:right="3"/>
        <w:jc w:val="both"/>
        <w:rPr>
          <w:bCs/>
        </w:rPr>
      </w:pPr>
      <w:r>
        <w:rPr>
          <w:bCs/>
        </w:rPr>
        <w:t xml:space="preserve">This contribution </w:t>
      </w:r>
      <w:r w:rsidR="00C25EAA">
        <w:rPr>
          <w:bCs/>
        </w:rPr>
        <w:t xml:space="preserve">considers remaining </w:t>
      </w:r>
      <w:r w:rsidR="00B72FB2">
        <w:rPr>
          <w:bCs/>
        </w:rPr>
        <w:t>open issues on the evaluation methodology and possible KPIs for XR</w:t>
      </w:r>
      <w:r>
        <w:rPr>
          <w:bCs/>
        </w:rPr>
        <w:t>.</w:t>
      </w:r>
    </w:p>
    <w:p w14:paraId="5DEDC866" w14:textId="77777777" w:rsidR="00B537E9" w:rsidRDefault="00B537E9" w:rsidP="00B537E9">
      <w:pPr>
        <w:spacing w:after="0"/>
        <w:ind w:right="3"/>
        <w:jc w:val="both"/>
      </w:pPr>
    </w:p>
    <w:p w14:paraId="49411E13" w14:textId="7B724187" w:rsidR="001808E4" w:rsidRPr="00C25EAA" w:rsidRDefault="00B72FB2" w:rsidP="00C25EAA">
      <w:pPr>
        <w:pStyle w:val="Heading1"/>
        <w:spacing w:before="0" w:after="60"/>
        <w:rPr>
          <w:sz w:val="32"/>
          <w:szCs w:val="18"/>
          <w:lang w:val="en-US" w:eastAsia="ko-KR"/>
        </w:rPr>
      </w:pPr>
      <w:r>
        <w:rPr>
          <w:sz w:val="32"/>
          <w:szCs w:val="18"/>
          <w:lang w:val="en-US" w:eastAsia="ko-KR"/>
        </w:rPr>
        <w:t>Evaluation methodology and KPIs</w:t>
      </w:r>
    </w:p>
    <w:p w14:paraId="678FEA92" w14:textId="244DA5B7" w:rsidR="00163E65" w:rsidRDefault="00163E65" w:rsidP="00F26AF6">
      <w:pPr>
        <w:spacing w:before="120" w:after="120"/>
        <w:jc w:val="both"/>
        <w:rPr>
          <w:b/>
          <w:bCs/>
          <w:u w:val="single"/>
        </w:rPr>
      </w:pPr>
      <w:r>
        <w:rPr>
          <w:b/>
          <w:bCs/>
          <w:u w:val="single"/>
        </w:rPr>
        <w:t>General simulation aspects</w:t>
      </w:r>
    </w:p>
    <w:p w14:paraId="7716B6CE" w14:textId="69EE9B83" w:rsidR="00000D8E" w:rsidRDefault="00163E65" w:rsidP="00163E65">
      <w:pPr>
        <w:spacing w:after="0"/>
        <w:jc w:val="both"/>
      </w:pPr>
      <w:r>
        <w:t>The metrics to be obtained from SLS can be the PER and the PDB statistics for the given targets of each traffic model. UPT and RU (mean or CDF</w:t>
      </w:r>
      <w:r w:rsidR="00000D8E">
        <w:t xml:space="preserve"> across UEs</w:t>
      </w:r>
      <w:r>
        <w:t xml:space="preserve">) can also be included as they are typically obtained without additional simulation effort. </w:t>
      </w:r>
      <w:r w:rsidR="00000D8E">
        <w:t>The same metrics are applicable to both DL and UL and it is preferable to decouple DL and UL simulations as the complexity of a joint simulation is substantial while any benefit in improving an accuracy for the metrics is unclear. The UEs can be dropped randomly according to the geometry CDF and with a random time offset.</w:t>
      </w:r>
      <w:r w:rsidR="00B4303B">
        <w:t xml:space="preserve"> </w:t>
      </w:r>
      <w:r w:rsidR="00FF5FDF">
        <w:t>Companies can individually report number</w:t>
      </w:r>
      <w:r w:rsidR="00AA630E">
        <w:t>s</w:t>
      </w:r>
      <w:r w:rsidR="00FF5FDF">
        <w:t xml:space="preserve"> of UEs or a few candidate values can be predetermined at least for calibration. </w:t>
      </w:r>
      <w:r w:rsidR="00310045">
        <w:t xml:space="preserve">If scenarios are to be prioritized, the prioritization can reflect market importance and AR should be evaluated with higher priority than CG, while VR can have the lowest priority. </w:t>
      </w:r>
      <w:r w:rsidR="00B4303B">
        <w:t xml:space="preserve">For a UE with multiple streams, as it may be considered for the UL, each stream should satisfy the </w:t>
      </w:r>
      <w:r w:rsidR="00314A85">
        <w:t xml:space="preserve">corresponding </w:t>
      </w:r>
      <w:r w:rsidR="00B4303B">
        <w:t>PER and PDB targets.</w:t>
      </w:r>
      <w:r w:rsidR="00805484">
        <w:t xml:space="preserve"> Possible values for the system capacity can be 90% and 95%.</w:t>
      </w:r>
      <w:r w:rsidR="00BE07E5">
        <w:t xml:space="preserve"> A possible success rate to declare that the PER and PDB targets are satisfied can be 99%.</w:t>
      </w:r>
    </w:p>
    <w:p w14:paraId="093D5D8F" w14:textId="6744A0F9" w:rsidR="00000D8E" w:rsidRDefault="00000D8E" w:rsidP="00163E65">
      <w:pPr>
        <w:spacing w:after="0"/>
        <w:jc w:val="both"/>
      </w:pPr>
    </w:p>
    <w:p w14:paraId="16A15A56" w14:textId="2D16559E" w:rsidR="00310045" w:rsidRPr="00F12AA7" w:rsidRDefault="00310045" w:rsidP="00310045">
      <w:pPr>
        <w:spacing w:after="0"/>
        <w:jc w:val="both"/>
        <w:rPr>
          <w:u w:val="single"/>
        </w:rPr>
      </w:pPr>
      <w:r w:rsidRPr="00F12AA7">
        <w:rPr>
          <w:b/>
          <w:bCs/>
          <w:u w:val="single"/>
        </w:rPr>
        <w:t xml:space="preserve">Observation </w:t>
      </w:r>
      <w:r>
        <w:rPr>
          <w:b/>
          <w:bCs/>
          <w:u w:val="single"/>
        </w:rPr>
        <w:t>1</w:t>
      </w:r>
      <w:r w:rsidRPr="00F12AA7">
        <w:rPr>
          <w:u w:val="single"/>
        </w:rPr>
        <w:t xml:space="preserve">: </w:t>
      </w:r>
      <w:r>
        <w:rPr>
          <w:u w:val="single"/>
        </w:rPr>
        <w:t>For prioritization of the simulations, AR &gt; CG &gt; VR.</w:t>
      </w:r>
      <w:r w:rsidRPr="00F12AA7">
        <w:rPr>
          <w:u w:val="single"/>
        </w:rPr>
        <w:t xml:space="preserve">  </w:t>
      </w:r>
    </w:p>
    <w:p w14:paraId="6DEE00B1" w14:textId="77777777" w:rsidR="00310045" w:rsidRDefault="00310045" w:rsidP="00000D8E">
      <w:pPr>
        <w:spacing w:after="0"/>
        <w:jc w:val="both"/>
        <w:rPr>
          <w:b/>
          <w:bCs/>
          <w:u w:val="single"/>
        </w:rPr>
      </w:pPr>
    </w:p>
    <w:p w14:paraId="122DA529" w14:textId="2D6D4ED9" w:rsidR="00764F02" w:rsidRDefault="00000D8E" w:rsidP="00000D8E">
      <w:pPr>
        <w:spacing w:after="0"/>
        <w:jc w:val="both"/>
        <w:rPr>
          <w:u w:val="single"/>
        </w:rPr>
      </w:pPr>
      <w:r w:rsidRPr="00F12AA7">
        <w:rPr>
          <w:b/>
          <w:bCs/>
          <w:u w:val="single"/>
        </w:rPr>
        <w:t xml:space="preserve">Observation </w:t>
      </w:r>
      <w:r w:rsidR="00310045">
        <w:rPr>
          <w:b/>
          <w:bCs/>
          <w:u w:val="single"/>
        </w:rPr>
        <w:t>2</w:t>
      </w:r>
      <w:r w:rsidRPr="00F12AA7">
        <w:rPr>
          <w:u w:val="single"/>
        </w:rPr>
        <w:t xml:space="preserve">: </w:t>
      </w:r>
      <w:r w:rsidR="00764F02">
        <w:rPr>
          <w:u w:val="single"/>
        </w:rPr>
        <w:t>SLS results can provide (a) the percentage of UE satisfying the PER and PDB targets</w:t>
      </w:r>
      <w:r w:rsidR="00C8496F">
        <w:rPr>
          <w:u w:val="single"/>
        </w:rPr>
        <w:t xml:space="preserve"> (</w:t>
      </w:r>
      <w:proofErr w:type="gramStart"/>
      <w:r w:rsidR="00C8496F">
        <w:rPr>
          <w:u w:val="single"/>
        </w:rPr>
        <w:t>i.e.</w:t>
      </w:r>
      <w:proofErr w:type="gramEnd"/>
      <w:r w:rsidR="00C8496F">
        <w:rPr>
          <w:u w:val="single"/>
        </w:rPr>
        <w:t xml:space="preserve"> the system capacity)</w:t>
      </w:r>
      <w:r w:rsidR="00764F02">
        <w:rPr>
          <w:u w:val="single"/>
        </w:rPr>
        <w:t xml:space="preserve">, (b) the </w:t>
      </w:r>
      <w:r>
        <w:rPr>
          <w:u w:val="single"/>
        </w:rPr>
        <w:t xml:space="preserve">PER </w:t>
      </w:r>
      <w:r w:rsidR="00764F02">
        <w:rPr>
          <w:u w:val="single"/>
        </w:rPr>
        <w:t>CDF, the</w:t>
      </w:r>
      <w:r>
        <w:rPr>
          <w:u w:val="single"/>
        </w:rPr>
        <w:t xml:space="preserve"> PDB</w:t>
      </w:r>
      <w:r w:rsidR="00764F02">
        <w:rPr>
          <w:u w:val="single"/>
        </w:rPr>
        <w:t xml:space="preserve"> CDF</w:t>
      </w:r>
      <w:r>
        <w:rPr>
          <w:u w:val="single"/>
        </w:rPr>
        <w:t xml:space="preserve">, </w:t>
      </w:r>
      <w:r w:rsidR="00764F02">
        <w:rPr>
          <w:u w:val="single"/>
        </w:rPr>
        <w:t xml:space="preserve">(d) the </w:t>
      </w:r>
      <w:r>
        <w:rPr>
          <w:u w:val="single"/>
        </w:rPr>
        <w:t>UPT</w:t>
      </w:r>
      <w:r w:rsidR="00764F02">
        <w:rPr>
          <w:u w:val="single"/>
        </w:rPr>
        <w:t>,</w:t>
      </w:r>
      <w:r>
        <w:rPr>
          <w:u w:val="single"/>
        </w:rPr>
        <w:t xml:space="preserve"> and </w:t>
      </w:r>
      <w:r w:rsidR="00764F02">
        <w:rPr>
          <w:u w:val="single"/>
        </w:rPr>
        <w:t xml:space="preserve">(e) the </w:t>
      </w:r>
      <w:r>
        <w:rPr>
          <w:u w:val="single"/>
        </w:rPr>
        <w:t>RU</w:t>
      </w:r>
      <w:r w:rsidRPr="00F12AA7">
        <w:rPr>
          <w:u w:val="single"/>
        </w:rPr>
        <w:t>.</w:t>
      </w:r>
      <w:r>
        <w:rPr>
          <w:u w:val="single"/>
        </w:rPr>
        <w:t xml:space="preserve"> </w:t>
      </w:r>
    </w:p>
    <w:p w14:paraId="54206B5A" w14:textId="77777777" w:rsidR="00764F02" w:rsidRDefault="00764F02" w:rsidP="00000D8E">
      <w:pPr>
        <w:spacing w:after="0"/>
        <w:jc w:val="both"/>
        <w:rPr>
          <w:u w:val="single"/>
        </w:rPr>
      </w:pPr>
    </w:p>
    <w:p w14:paraId="2F1BD490" w14:textId="53AA1AA6" w:rsidR="00000D8E" w:rsidRPr="00F12AA7" w:rsidRDefault="00764F02" w:rsidP="00000D8E">
      <w:pPr>
        <w:spacing w:after="0"/>
        <w:jc w:val="both"/>
        <w:rPr>
          <w:u w:val="single"/>
        </w:rPr>
      </w:pPr>
      <w:r w:rsidRPr="00F12AA7">
        <w:rPr>
          <w:b/>
          <w:bCs/>
          <w:u w:val="single"/>
        </w:rPr>
        <w:t xml:space="preserve">Observation </w:t>
      </w:r>
      <w:r w:rsidR="00310045">
        <w:rPr>
          <w:b/>
          <w:bCs/>
          <w:u w:val="single"/>
        </w:rPr>
        <w:t>3</w:t>
      </w:r>
      <w:r w:rsidRPr="00F12AA7">
        <w:rPr>
          <w:u w:val="single"/>
        </w:rPr>
        <w:t xml:space="preserve">: </w:t>
      </w:r>
      <w:r w:rsidR="00000D8E">
        <w:rPr>
          <w:u w:val="single"/>
        </w:rPr>
        <w:t>There is no apparent benefit from coupling DL SLS and UL SLS</w:t>
      </w:r>
      <w:r>
        <w:rPr>
          <w:u w:val="single"/>
        </w:rPr>
        <w:t xml:space="preserve"> – separation is baseline</w:t>
      </w:r>
      <w:r w:rsidR="00000D8E">
        <w:rPr>
          <w:u w:val="single"/>
        </w:rPr>
        <w:t>.</w:t>
      </w:r>
      <w:r w:rsidR="00000D8E" w:rsidRPr="00F12AA7">
        <w:rPr>
          <w:u w:val="single"/>
        </w:rPr>
        <w:t xml:space="preserve">  </w:t>
      </w:r>
    </w:p>
    <w:p w14:paraId="4EE06711" w14:textId="77777777" w:rsidR="00000D8E" w:rsidRDefault="00000D8E" w:rsidP="00163E65">
      <w:pPr>
        <w:spacing w:after="0"/>
        <w:jc w:val="both"/>
      </w:pPr>
    </w:p>
    <w:p w14:paraId="7325FC87" w14:textId="3D6FE8A9" w:rsidR="00163E65" w:rsidRDefault="00163E65" w:rsidP="00163E65">
      <w:pPr>
        <w:spacing w:after="0"/>
        <w:jc w:val="both"/>
      </w:pPr>
      <w:r>
        <w:t xml:space="preserve">In determining latency characteristics, it is preferable to decouple PDB from PER; otherwise, PER may be incorrectly influenced by PDB leading to respective incorrect conclusions. Therefore, a packet failing to meet the PDB should be counted towards only the PDB metric of QoS and not be counted towards the PER metric of QoS when it is correctly received.  </w:t>
      </w:r>
    </w:p>
    <w:p w14:paraId="1355CB4B" w14:textId="77777777" w:rsidR="00163E65" w:rsidRDefault="00163E65" w:rsidP="00163E65">
      <w:pPr>
        <w:spacing w:after="0"/>
        <w:jc w:val="both"/>
      </w:pPr>
    </w:p>
    <w:p w14:paraId="5D64C6A6" w14:textId="3E4E4BAA" w:rsidR="00163E65" w:rsidRPr="00F12AA7" w:rsidRDefault="00163E65" w:rsidP="00163E65">
      <w:pPr>
        <w:spacing w:after="0"/>
        <w:jc w:val="both"/>
        <w:rPr>
          <w:u w:val="single"/>
        </w:rPr>
      </w:pPr>
      <w:r w:rsidRPr="00F12AA7">
        <w:rPr>
          <w:b/>
          <w:bCs/>
          <w:u w:val="single"/>
        </w:rPr>
        <w:t xml:space="preserve">Observation </w:t>
      </w:r>
      <w:r w:rsidR="00310045">
        <w:rPr>
          <w:b/>
          <w:bCs/>
          <w:u w:val="single"/>
        </w:rPr>
        <w:t>4</w:t>
      </w:r>
      <w:r w:rsidRPr="00F12AA7">
        <w:rPr>
          <w:u w:val="single"/>
        </w:rPr>
        <w:t xml:space="preserve">: </w:t>
      </w:r>
      <w:r>
        <w:rPr>
          <w:u w:val="single"/>
        </w:rPr>
        <w:t>A packet failing to meet the PDB target should not be automatically counted as incorrectly received</w:t>
      </w:r>
      <w:r w:rsidRPr="00F12AA7">
        <w:rPr>
          <w:u w:val="single"/>
        </w:rPr>
        <w:t xml:space="preserve">.  </w:t>
      </w:r>
    </w:p>
    <w:p w14:paraId="45201056" w14:textId="72A9BAB4" w:rsidR="00163E65" w:rsidRDefault="00163E65" w:rsidP="00163E65">
      <w:pPr>
        <w:spacing w:after="0"/>
        <w:jc w:val="both"/>
      </w:pPr>
    </w:p>
    <w:p w14:paraId="57048899" w14:textId="1A07E5C5" w:rsidR="00163E65" w:rsidRDefault="00163E65" w:rsidP="000E27CB">
      <w:pPr>
        <w:spacing w:after="0"/>
        <w:jc w:val="both"/>
      </w:pPr>
      <w:r>
        <w:t xml:space="preserve">Jitter can be included when evaluation the PDB according to the agreed truncated Gaussian distribution but, at least for calibration, the jitter can also be disabled. </w:t>
      </w:r>
      <w:r w:rsidR="000E27CB">
        <w:t>At least for initial evaluations after finalizing the simulation parameters, mobility need not be considered</w:t>
      </w:r>
      <w:r w:rsidR="001E7801">
        <w:t xml:space="preserve"> as evaluations are not currently possible. Also, as it is unlikely to have a</w:t>
      </w:r>
      <w:r w:rsidR="006E0C1E">
        <w:t xml:space="preserve"> meaningful</w:t>
      </w:r>
      <w:r w:rsidR="001E7801">
        <w:t xml:space="preserve"> simulation model for mobility, corresponding events need not be addressed by simulations</w:t>
      </w:r>
      <w:r w:rsidR="000E27CB">
        <w:t>.</w:t>
      </w:r>
      <w:r w:rsidR="00B4303B">
        <w:t xml:space="preserve"> </w:t>
      </w:r>
    </w:p>
    <w:p w14:paraId="2B32C07A" w14:textId="77777777" w:rsidR="000E27CB" w:rsidRPr="000E27CB" w:rsidRDefault="000E27CB" w:rsidP="000E27CB">
      <w:pPr>
        <w:spacing w:after="0"/>
        <w:jc w:val="both"/>
      </w:pPr>
    </w:p>
    <w:p w14:paraId="6BBDCA10" w14:textId="5CA2AB3B" w:rsidR="00E36A10" w:rsidRPr="007D2580" w:rsidRDefault="007D2580" w:rsidP="00F26AF6">
      <w:pPr>
        <w:spacing w:before="120" w:after="120"/>
        <w:jc w:val="both"/>
        <w:rPr>
          <w:b/>
          <w:bCs/>
          <w:u w:val="single"/>
        </w:rPr>
      </w:pPr>
      <w:r w:rsidRPr="007D2580">
        <w:rPr>
          <w:b/>
          <w:bCs/>
          <w:u w:val="single"/>
        </w:rPr>
        <w:t>TDD Configuration</w:t>
      </w:r>
    </w:p>
    <w:p w14:paraId="2614DD5E" w14:textId="1F2D7D78" w:rsidR="00BD704C" w:rsidRDefault="007D2580" w:rsidP="00E36A10">
      <w:pPr>
        <w:spacing w:after="0"/>
        <w:jc w:val="both"/>
      </w:pPr>
      <w:r>
        <w:t xml:space="preserve">The are currently 2 options for the TDD configurations in FR1 and FR2; DDDSU and DDDUU. </w:t>
      </w:r>
      <w:r w:rsidR="00BD704C">
        <w:t xml:space="preserve">The S slot has 10 DL symbols, 2 flexible symbols, and 2 UL symbols. The last D slot of DDDUU was suggested to include [2]-symbols as gap. It is FFS whether one or both options should be a mandatory part of the evaluations. </w:t>
      </w:r>
    </w:p>
    <w:p w14:paraId="20B5D97A" w14:textId="77777777" w:rsidR="00BD704C" w:rsidRDefault="00BD704C" w:rsidP="00E36A10">
      <w:pPr>
        <w:spacing w:after="0"/>
        <w:jc w:val="both"/>
      </w:pPr>
    </w:p>
    <w:p w14:paraId="33A8B62A" w14:textId="05970910" w:rsidR="005D2C9F" w:rsidRDefault="00BD704C" w:rsidP="00E36A10">
      <w:pPr>
        <w:spacing w:after="0"/>
        <w:jc w:val="both"/>
      </w:pPr>
      <w:r>
        <w:t>The clarification for the last D slot of DDDUU should be that it includes 2 flexible symbols. The motivation for the DDDUU configuration is to support UL-dominant traffic such as for AR involving video/audio/data (not just pose information). However, it is also the case that in actual deployments the DDDSU with the agreed S structure is used. It is therefore appropriate that at least for the typical DL-dominant deployments, the DDDSU configuration is used. To simplify the analysis, the DDDSU configuration can be mandatory while</w:t>
      </w:r>
      <w:r w:rsidR="005D2C9F">
        <w:t xml:space="preserve"> allowing to consider the S slot as being 2F:12U.</w:t>
      </w:r>
      <w:r w:rsidR="00596680">
        <w:t xml:space="preserve"> </w:t>
      </w:r>
      <w:r w:rsidR="002E2EC2">
        <w:lastRenderedPageBreak/>
        <w:t xml:space="preserve">For the purposes of modeling UE power consumption, the ‘S’ slots can be considered as a DL slot. </w:t>
      </w:r>
      <w:r w:rsidR="00596680">
        <w:t xml:space="preserve">Moreover, FR1 evaluations should be prioritized. </w:t>
      </w:r>
      <w:r w:rsidR="005D2C9F">
        <w:t xml:space="preserve"> </w:t>
      </w:r>
    </w:p>
    <w:p w14:paraId="2C361759" w14:textId="77777777" w:rsidR="005D2C9F" w:rsidRDefault="005D2C9F" w:rsidP="00E36A10">
      <w:pPr>
        <w:spacing w:after="0"/>
        <w:jc w:val="both"/>
      </w:pPr>
    </w:p>
    <w:p w14:paraId="2266C879" w14:textId="65062BDB" w:rsidR="005D2C9F" w:rsidRDefault="005D2C9F" w:rsidP="005D2C9F">
      <w:pPr>
        <w:spacing w:after="0"/>
        <w:jc w:val="both"/>
        <w:rPr>
          <w:b/>
          <w:bCs/>
          <w:u w:val="single"/>
        </w:rPr>
      </w:pPr>
      <w:r w:rsidRPr="00B94927">
        <w:rPr>
          <w:b/>
          <w:bCs/>
          <w:u w:val="single"/>
        </w:rPr>
        <w:t xml:space="preserve">Proposal </w:t>
      </w:r>
      <w:r>
        <w:rPr>
          <w:b/>
          <w:bCs/>
          <w:u w:val="single"/>
        </w:rPr>
        <w:t>1</w:t>
      </w:r>
      <w:r w:rsidRPr="00B94927">
        <w:rPr>
          <w:b/>
          <w:bCs/>
          <w:u w:val="single"/>
        </w:rPr>
        <w:t xml:space="preserve">: </w:t>
      </w:r>
      <w:r>
        <w:rPr>
          <w:b/>
          <w:bCs/>
          <w:u w:val="single"/>
        </w:rPr>
        <w:t>Agree on the DDDSU configuration as mandatory for all evaluations and on the DDDUU configuration as optional when UL-dominant traffic is considered</w:t>
      </w:r>
      <w:r w:rsidRPr="00B94927">
        <w:rPr>
          <w:b/>
          <w:bCs/>
          <w:u w:val="single"/>
        </w:rPr>
        <w:t>.</w:t>
      </w:r>
    </w:p>
    <w:p w14:paraId="446B4B72" w14:textId="77777777" w:rsidR="005D2C9F" w:rsidRDefault="005D2C9F" w:rsidP="00E36A10">
      <w:pPr>
        <w:spacing w:after="0"/>
        <w:jc w:val="both"/>
      </w:pPr>
    </w:p>
    <w:p w14:paraId="4826C2D4" w14:textId="77777777" w:rsidR="00F26AF6" w:rsidRDefault="00F26AF6" w:rsidP="00E36A10">
      <w:pPr>
        <w:spacing w:after="0"/>
        <w:jc w:val="both"/>
      </w:pPr>
    </w:p>
    <w:p w14:paraId="1DD0070E" w14:textId="4746688E" w:rsidR="00901712" w:rsidRPr="00163E65" w:rsidRDefault="00503E5B" w:rsidP="00163E65">
      <w:pPr>
        <w:spacing w:after="120"/>
        <w:jc w:val="both"/>
        <w:rPr>
          <w:b/>
          <w:bCs/>
          <w:u w:val="single"/>
        </w:rPr>
      </w:pPr>
      <w:r>
        <w:rPr>
          <w:b/>
          <w:bCs/>
          <w:u w:val="single"/>
        </w:rPr>
        <w:t>Latency constraints</w:t>
      </w:r>
    </w:p>
    <w:p w14:paraId="5A2BE656" w14:textId="2B66B239" w:rsidR="00503E5B" w:rsidRDefault="00503E5B" w:rsidP="00503E5B">
      <w:pPr>
        <w:spacing w:after="0"/>
        <w:jc w:val="both"/>
      </w:pPr>
      <w:r>
        <w:t xml:space="preserve">Although the traffic model for AR </w:t>
      </w:r>
      <w:r w:rsidR="00901712">
        <w:t>is TBD</w:t>
      </w:r>
      <w:r>
        <w:t xml:space="preserve">, the traffic characteristics are similar to the DL except that the data rates are smaller. Therefore, the PDB would be 10 msec while the data rate would be several Mbps, </w:t>
      </w:r>
      <w:proofErr w:type="gramStart"/>
      <w:r>
        <w:t>e.g.</w:t>
      </w:r>
      <w:proofErr w:type="gramEnd"/>
      <w:r>
        <w:t xml:space="preserve"> around 10 Mbps, implying data packets in the order of 20,000 bytes for mean size and potentially larger for maximum size. A 10 msec latency from the UE to/from the server means that the latency budget at the physical layer may not exceed 2 msec.</w:t>
      </w:r>
    </w:p>
    <w:p w14:paraId="613045E9" w14:textId="77777777" w:rsidR="00503E5B" w:rsidRDefault="00503E5B" w:rsidP="00503E5B">
      <w:pPr>
        <w:spacing w:after="0"/>
        <w:jc w:val="both"/>
      </w:pPr>
    </w:p>
    <w:p w14:paraId="13F6DF3A" w14:textId="77777777" w:rsidR="00503E5B" w:rsidRDefault="00503E5B" w:rsidP="00503E5B">
      <w:pPr>
        <w:spacing w:after="0"/>
        <w:jc w:val="both"/>
      </w:pPr>
      <w:r>
        <w:t xml:space="preserve">The </w:t>
      </w:r>
      <w:proofErr w:type="spellStart"/>
      <w:r>
        <w:t>eMBB</w:t>
      </w:r>
      <w:proofErr w:type="spellEnd"/>
      <w:r>
        <w:t xml:space="preserve"> model of the UE generating SR and then waiting to be scheduled is unlikely to meet the 10 msec PDB for the DDDSU configuration. The URLLC model relying on CG-PUSCH transmissions to mitigate the impact of DL-heavy TDD configurations is also unlikely to meet the Mbps requirements for XR as it is not possible to reserve multiple corresponding resources with large size and also the transmissions cannot be assumed to be periodic or that the size of the data packets is invariable. Enhancements to CG-PUSCH transmissions for AR should therefore be considered. </w:t>
      </w:r>
    </w:p>
    <w:p w14:paraId="00DE76E9" w14:textId="77777777" w:rsidR="00503E5B" w:rsidRDefault="00503E5B" w:rsidP="00503E5B">
      <w:pPr>
        <w:spacing w:after="0"/>
        <w:jc w:val="both"/>
      </w:pPr>
    </w:p>
    <w:p w14:paraId="71847D04" w14:textId="77777777" w:rsidR="00503E5B" w:rsidRDefault="00503E5B" w:rsidP="00503E5B">
      <w:pPr>
        <w:spacing w:after="0"/>
        <w:jc w:val="both"/>
        <w:rPr>
          <w:b/>
          <w:bCs/>
          <w:u w:val="single"/>
        </w:rPr>
      </w:pPr>
      <w:r w:rsidRPr="00B94927">
        <w:rPr>
          <w:b/>
          <w:bCs/>
          <w:u w:val="single"/>
        </w:rPr>
        <w:t xml:space="preserve">Proposal </w:t>
      </w:r>
      <w:r>
        <w:rPr>
          <w:b/>
          <w:bCs/>
          <w:u w:val="single"/>
        </w:rPr>
        <w:t>2</w:t>
      </w:r>
      <w:r w:rsidRPr="00B94927">
        <w:rPr>
          <w:b/>
          <w:bCs/>
          <w:u w:val="single"/>
        </w:rPr>
        <w:t xml:space="preserve">: </w:t>
      </w:r>
      <w:r>
        <w:rPr>
          <w:b/>
          <w:bCs/>
          <w:u w:val="single"/>
        </w:rPr>
        <w:t>Consider enhancements for CG-PUSCH transmissions to accommodate large data packets with variable size for AR</w:t>
      </w:r>
      <w:r w:rsidRPr="00B94927">
        <w:rPr>
          <w:b/>
          <w:bCs/>
          <w:u w:val="single"/>
        </w:rPr>
        <w:t>.</w:t>
      </w:r>
    </w:p>
    <w:p w14:paraId="27EAE671" w14:textId="13D9A569" w:rsidR="00503E5B" w:rsidRDefault="00503E5B" w:rsidP="00503E5B">
      <w:pPr>
        <w:spacing w:after="0"/>
        <w:jc w:val="both"/>
        <w:rPr>
          <w:b/>
          <w:bCs/>
          <w:u w:val="single"/>
        </w:rPr>
      </w:pPr>
    </w:p>
    <w:p w14:paraId="298E0803" w14:textId="25515D4F" w:rsidR="00503E5B" w:rsidRDefault="00503E5B" w:rsidP="00503E5B">
      <w:pPr>
        <w:spacing w:after="0"/>
        <w:jc w:val="both"/>
      </w:pPr>
      <w:r>
        <w:t xml:space="preserve">Latency is also a consideration for DL transmissions with respect to corresponding HARQ-ACK reports and the constraints can be similar to those for UL transmissions without the additional delay introduced from a need to have an SR transmission opportunity. Rel-17 URLLC considers carrier switching for PUCCH transmissions with HARQ-ACK information in order to reduce a time for an available PUCCH resource but that is limited to (inter-band) CA operation. The Rel-17 NTN and MBS WIs consider, for different reasons, HARQ-ACK report disabling. Scheduling on a (primary) cell from more than one scheduling cells is considered in Rel-17 DSS to offload PDCCH overhead from the primary cell but having multiple scheduling cells for a scheduled cell can also be considered for latency reductions or for reliability enhancements. In general, the XR SI should consider applicability of all Rel-17 designs for meeting the XR QoS requirements. </w:t>
      </w:r>
      <w:r w:rsidR="00604783">
        <w:t>Rel-16 M-TRP support for URLLC can also be extended to XR traffic for reliability enhancements</w:t>
      </w:r>
      <w:r w:rsidR="006125F9">
        <w:t xml:space="preserve"> and the same applies for Rel-17 MIMO schemes that are applicable for increasing capacity</w:t>
      </w:r>
      <w:r w:rsidR="00604783">
        <w:t>.</w:t>
      </w:r>
    </w:p>
    <w:p w14:paraId="48D61AB4" w14:textId="77777777" w:rsidR="00503E5B" w:rsidRDefault="00503E5B" w:rsidP="00503E5B">
      <w:pPr>
        <w:spacing w:after="0"/>
        <w:jc w:val="both"/>
      </w:pPr>
    </w:p>
    <w:p w14:paraId="69D1F2A5" w14:textId="552B9569" w:rsidR="00503E5B" w:rsidRPr="00F12AA7" w:rsidRDefault="00503E5B" w:rsidP="00503E5B">
      <w:pPr>
        <w:spacing w:after="0"/>
        <w:jc w:val="both"/>
        <w:rPr>
          <w:u w:val="single"/>
        </w:rPr>
      </w:pPr>
      <w:r w:rsidRPr="00F12AA7">
        <w:rPr>
          <w:b/>
          <w:bCs/>
          <w:u w:val="single"/>
        </w:rPr>
        <w:t xml:space="preserve">Observation </w:t>
      </w:r>
      <w:r w:rsidR="00310045">
        <w:rPr>
          <w:b/>
          <w:bCs/>
          <w:u w:val="single"/>
        </w:rPr>
        <w:t>5</w:t>
      </w:r>
      <w:r w:rsidRPr="00F12AA7">
        <w:rPr>
          <w:u w:val="single"/>
        </w:rPr>
        <w:t xml:space="preserve">: </w:t>
      </w:r>
      <w:r>
        <w:rPr>
          <w:u w:val="single"/>
        </w:rPr>
        <w:t>Several mechanisms that are being developed in Rel-17 WI</w:t>
      </w:r>
      <w:r w:rsidR="00604783">
        <w:rPr>
          <w:u w:val="single"/>
        </w:rPr>
        <w:t>s</w:t>
      </w:r>
      <w:r>
        <w:rPr>
          <w:u w:val="single"/>
        </w:rPr>
        <w:t xml:space="preserve"> are applicable towards satisfying the XR QoS requirements</w:t>
      </w:r>
      <w:r w:rsidRPr="00F12AA7">
        <w:rPr>
          <w:u w:val="single"/>
        </w:rPr>
        <w:t xml:space="preserve">.  </w:t>
      </w:r>
    </w:p>
    <w:p w14:paraId="5995BBC0" w14:textId="16D595BD" w:rsidR="00503E5B" w:rsidRDefault="00503E5B" w:rsidP="006125F9">
      <w:pPr>
        <w:spacing w:after="0"/>
        <w:jc w:val="both"/>
        <w:rPr>
          <w:b/>
          <w:bCs/>
          <w:u w:val="single"/>
        </w:rPr>
      </w:pPr>
    </w:p>
    <w:p w14:paraId="1ADE23FE" w14:textId="77777777" w:rsidR="006125F9" w:rsidRDefault="006125F9" w:rsidP="006125F9">
      <w:pPr>
        <w:spacing w:after="0"/>
        <w:jc w:val="both"/>
        <w:rPr>
          <w:b/>
          <w:bCs/>
          <w:u w:val="single"/>
        </w:rPr>
      </w:pPr>
    </w:p>
    <w:p w14:paraId="4A0CBBFF" w14:textId="79974EB9" w:rsidR="00AB0161" w:rsidRPr="007D2580" w:rsidRDefault="00AB0161" w:rsidP="00AB0161">
      <w:pPr>
        <w:spacing w:after="120"/>
        <w:jc w:val="both"/>
        <w:rPr>
          <w:b/>
          <w:bCs/>
          <w:u w:val="single"/>
        </w:rPr>
      </w:pPr>
      <w:r>
        <w:rPr>
          <w:b/>
          <w:bCs/>
          <w:u w:val="single"/>
        </w:rPr>
        <w:t>UE</w:t>
      </w:r>
      <w:r w:rsidRPr="007D2580">
        <w:rPr>
          <w:b/>
          <w:bCs/>
          <w:u w:val="single"/>
        </w:rPr>
        <w:t xml:space="preserve"> </w:t>
      </w:r>
      <w:r>
        <w:rPr>
          <w:b/>
          <w:bCs/>
          <w:u w:val="single"/>
        </w:rPr>
        <w:t>Power Savings</w:t>
      </w:r>
    </w:p>
    <w:p w14:paraId="495004CC" w14:textId="4D374B48" w:rsidR="00BD704C" w:rsidRDefault="00F12AA7" w:rsidP="00AB0161">
      <w:pPr>
        <w:spacing w:after="0"/>
        <w:jc w:val="both"/>
      </w:pPr>
      <w:r>
        <w:t>UE power consumption received significant focus but, although it is an important consideration, it is not as important as considerations for enabling XR from a system perspective with the corresponding QoS requirements, especially given the availability of Rel-</w:t>
      </w:r>
      <w:r w:rsidR="0022670D">
        <w:t>15/</w:t>
      </w:r>
      <w:r>
        <w:t xml:space="preserve">16/17 UE PS mechanisms and given that XR introduces other requirements for which Rel-16 support may not exist. </w:t>
      </w:r>
      <w:r w:rsidR="00A725E1">
        <w:t>A</w:t>
      </w:r>
      <w:r w:rsidR="00A725E1" w:rsidRPr="00807EAC">
        <w:t xml:space="preserve"> study </w:t>
      </w:r>
      <w:r w:rsidR="00A725E1">
        <w:t>on</w:t>
      </w:r>
      <w:r w:rsidR="00A725E1" w:rsidRPr="00807EAC">
        <w:t xml:space="preserve"> UE power consumption </w:t>
      </w:r>
      <w:r w:rsidR="00A725E1">
        <w:t xml:space="preserve">for XR should first identify aspects that make XR different from other types of traffic such as </w:t>
      </w:r>
      <w:proofErr w:type="spellStart"/>
      <w:r w:rsidR="00A725E1">
        <w:t>eMBB</w:t>
      </w:r>
      <w:proofErr w:type="spellEnd"/>
      <w:r w:rsidR="00A725E1">
        <w:t xml:space="preserve"> or URLLC. If no such aspects are identified, it is unclear what needs to be done for UE power consumption for XR specific aspects. </w:t>
      </w:r>
      <w:r>
        <w:t xml:space="preserve"> </w:t>
      </w:r>
    </w:p>
    <w:p w14:paraId="050C1EE5" w14:textId="04F479EB" w:rsidR="007D2580" w:rsidRDefault="00BD704C" w:rsidP="00E36A10">
      <w:pPr>
        <w:spacing w:after="0"/>
        <w:jc w:val="both"/>
      </w:pPr>
      <w:r>
        <w:t xml:space="preserve"> </w:t>
      </w:r>
    </w:p>
    <w:p w14:paraId="31F5DF06" w14:textId="6A6A2D87" w:rsidR="00F12AA7" w:rsidRPr="00F12AA7" w:rsidRDefault="00F12AA7" w:rsidP="00E36A10">
      <w:pPr>
        <w:spacing w:after="0"/>
        <w:jc w:val="both"/>
        <w:rPr>
          <w:u w:val="single"/>
        </w:rPr>
      </w:pPr>
      <w:r w:rsidRPr="00F12AA7">
        <w:rPr>
          <w:b/>
          <w:bCs/>
          <w:u w:val="single"/>
        </w:rPr>
        <w:t xml:space="preserve">Observation </w:t>
      </w:r>
      <w:r w:rsidR="00310045">
        <w:rPr>
          <w:b/>
          <w:bCs/>
          <w:u w:val="single"/>
        </w:rPr>
        <w:t>6</w:t>
      </w:r>
      <w:r w:rsidRPr="00F12AA7">
        <w:rPr>
          <w:u w:val="single"/>
        </w:rPr>
        <w:t>: UE power consumption does not need to be prioritized for the XR study given the availability of Rel-</w:t>
      </w:r>
      <w:r w:rsidR="0022670D">
        <w:rPr>
          <w:u w:val="single"/>
        </w:rPr>
        <w:t>15/</w:t>
      </w:r>
      <w:r w:rsidRPr="00F12AA7">
        <w:rPr>
          <w:u w:val="single"/>
        </w:rPr>
        <w:t xml:space="preserve">16/17 mechanisms.  </w:t>
      </w:r>
    </w:p>
    <w:p w14:paraId="5253E4CB" w14:textId="77777777" w:rsidR="00F12AA7" w:rsidRDefault="00F12AA7" w:rsidP="00E36A10">
      <w:pPr>
        <w:spacing w:after="0"/>
        <w:jc w:val="both"/>
      </w:pPr>
    </w:p>
    <w:p w14:paraId="64B1D19C" w14:textId="5182A015" w:rsidR="001664EB" w:rsidRDefault="00E31E68" w:rsidP="00E36A10">
      <w:pPr>
        <w:spacing w:after="0"/>
        <w:jc w:val="both"/>
      </w:pPr>
      <w:r>
        <w:t xml:space="preserve">It was agreed </w:t>
      </w:r>
      <w:r w:rsidR="00311440">
        <w:t xml:space="preserve">that one baseline for evaluation of UE power consumption is that the UE is always ON. </w:t>
      </w:r>
      <w:r w:rsidR="001664EB">
        <w:t>Although t</w:t>
      </w:r>
      <w:r w:rsidR="00311440">
        <w:t>hat is a worst-case scenario</w:t>
      </w:r>
      <w:r w:rsidR="001664EB">
        <w:t xml:space="preserve">, </w:t>
      </w:r>
      <w:r w:rsidR="004E652D">
        <w:t xml:space="preserve">given a PDB of </w:t>
      </w:r>
      <w:r w:rsidR="00A725E1">
        <w:t>1</w:t>
      </w:r>
      <w:r w:rsidR="004E652D">
        <w:t>0 msec,</w:t>
      </w:r>
      <w:r w:rsidR="00311440">
        <w:t xml:space="preserve"> </w:t>
      </w:r>
      <w:r w:rsidR="00A725E1">
        <w:t xml:space="preserve">use of C-DRX is </w:t>
      </w:r>
      <w:r w:rsidR="001664EB">
        <w:t xml:space="preserve">not realistically </w:t>
      </w:r>
      <w:r w:rsidR="00A725E1">
        <w:t>possible at least for UEs</w:t>
      </w:r>
      <w:r w:rsidR="001664EB">
        <w:t xml:space="preserve"> as a 10 msec PDB from the UE to/from the server means that the latency budget at the physical layer may not exceed 2 msec</w:t>
      </w:r>
      <w:r w:rsidR="004E652D">
        <w:t>.</w:t>
      </w:r>
      <w:r w:rsidR="00A725E1">
        <w:t xml:space="preserve"> </w:t>
      </w:r>
      <w:r w:rsidR="001664EB">
        <w:t>Therefore</w:t>
      </w:r>
      <w:r w:rsidR="00A725E1">
        <w:t>, configuration of C-DRX will have a</w:t>
      </w:r>
      <w:r w:rsidR="001664EB">
        <w:t xml:space="preserve"> direct</w:t>
      </w:r>
      <w:r w:rsidR="00A725E1">
        <w:t xml:space="preserve"> impact XR QoS evaluations (at least for PDB) and so </w:t>
      </w:r>
      <w:proofErr w:type="spellStart"/>
      <w:r w:rsidR="00A725E1">
        <w:t>may</w:t>
      </w:r>
      <w:proofErr w:type="spellEnd"/>
      <w:r w:rsidR="00A725E1">
        <w:t xml:space="preserve"> other UE power saving schemes to varying levels (</w:t>
      </w:r>
      <w:proofErr w:type="gramStart"/>
      <w:r w:rsidR="00A725E1">
        <w:t>e.g.</w:t>
      </w:r>
      <w:proofErr w:type="gramEnd"/>
      <w:r w:rsidR="00A725E1">
        <w:t xml:space="preserve"> search space set switching may not have an impact, PDCCH skipping will have an impact, and so on). </w:t>
      </w:r>
      <w:r w:rsidR="00123719">
        <w:t xml:space="preserve">It is noted that XR is different than </w:t>
      </w:r>
      <w:proofErr w:type="spellStart"/>
      <w:r w:rsidR="00123719">
        <w:t>eMBB</w:t>
      </w:r>
      <w:proofErr w:type="spellEnd"/>
      <w:r w:rsidR="00123719">
        <w:t xml:space="preserve"> in that respect as there were no PDB considerations for the latter.</w:t>
      </w:r>
      <w:r w:rsidR="003E0AD5">
        <w:t xml:space="preserve"> It is also noted that Rel-17 provides UE PS both outside C-DRX and inside C-DRX and a fine-tuning of C-DRX aspects is unlikely to provide material gains. </w:t>
      </w:r>
      <w:r w:rsidR="00123719">
        <w:t xml:space="preserve"> </w:t>
      </w:r>
    </w:p>
    <w:p w14:paraId="232B7886" w14:textId="77777777" w:rsidR="001664EB" w:rsidRDefault="001664EB" w:rsidP="00E36A10">
      <w:pPr>
        <w:spacing w:after="0"/>
        <w:jc w:val="both"/>
      </w:pPr>
    </w:p>
    <w:p w14:paraId="606F508D" w14:textId="35DC2BA2" w:rsidR="00A725E1" w:rsidRDefault="001664EB" w:rsidP="00E36A10">
      <w:pPr>
        <w:spacing w:after="0"/>
        <w:jc w:val="both"/>
      </w:pPr>
      <w:r>
        <w:t>Consequently</w:t>
      </w:r>
      <w:r w:rsidR="006D6496">
        <w:t>, rather than concluding whether or not a Rel-15/16/17 scheme (referred to as Rel-17 scheme) for power savings is mandatory or optional, it should be rather straightforward to conclude that any new scheme should be mandatorily evaluated against the Rel-17 schemes as applicable on a case-by-case basis (</w:t>
      </w:r>
      <w:proofErr w:type="gramStart"/>
      <w:r w:rsidR="006D6496">
        <w:t>e.g.</w:t>
      </w:r>
      <w:proofErr w:type="gramEnd"/>
      <w:r w:rsidR="006D6496">
        <w:t xml:space="preserve"> a new scheme is likely to be addressing similar functionalities as only a subset of Rel-17 schemes). It was further discussed whether an ideal/genie power saving scheme can be considered. That would be useful in a similar manner as considering BLER with ideal channel estimation vs. actual channel estimation, can provide information of how much power saving gain exists to be </w:t>
      </w:r>
      <w:r w:rsidR="006D6496">
        <w:lastRenderedPageBreak/>
        <w:t xml:space="preserve">realized by enabling schemes, and can be optionally provided for information. </w:t>
      </w:r>
      <w:r w:rsidR="00265BEC">
        <w:t xml:space="preserve">Similar, any power saving gains </w:t>
      </w:r>
      <w:r w:rsidR="00EA2BB3">
        <w:t xml:space="preserve">beyond the ones available by Rel-17 mechanisms </w:t>
      </w:r>
      <w:r w:rsidR="00265BEC">
        <w:t>need to be scaled by a percentage of the overall power consumption corresponding to the UE modem</w:t>
      </w:r>
      <w:r w:rsidR="006D6496">
        <w:t xml:space="preserve"> </w:t>
      </w:r>
      <w:r w:rsidR="00265BEC">
        <w:t>(</w:t>
      </w:r>
      <w:proofErr w:type="gramStart"/>
      <w:r w:rsidR="00265BEC">
        <w:t>e.g.</w:t>
      </w:r>
      <w:proofErr w:type="gramEnd"/>
      <w:r w:rsidR="00265BEC">
        <w:t xml:space="preserve"> ~35</w:t>
      </w:r>
      <w:r w:rsidR="00C27143">
        <w:t>-40</w:t>
      </w:r>
      <w:r w:rsidR="00265BEC">
        <w:t xml:space="preserve">%). </w:t>
      </w:r>
    </w:p>
    <w:p w14:paraId="1C29DC6B" w14:textId="77961EF7" w:rsidR="00A725E1" w:rsidRDefault="00A725E1" w:rsidP="00E36A10">
      <w:pPr>
        <w:spacing w:after="0"/>
        <w:jc w:val="both"/>
      </w:pPr>
    </w:p>
    <w:p w14:paraId="0CF3B274" w14:textId="64427771" w:rsidR="001664EB" w:rsidRDefault="001664EB" w:rsidP="001664EB">
      <w:pPr>
        <w:spacing w:after="0"/>
        <w:jc w:val="both"/>
        <w:rPr>
          <w:u w:val="single"/>
        </w:rPr>
      </w:pPr>
      <w:r w:rsidRPr="00F12AA7">
        <w:rPr>
          <w:b/>
          <w:bCs/>
          <w:u w:val="single"/>
        </w:rPr>
        <w:t xml:space="preserve">Observation </w:t>
      </w:r>
      <w:r w:rsidR="00310045">
        <w:rPr>
          <w:b/>
          <w:bCs/>
          <w:u w:val="single"/>
        </w:rPr>
        <w:t>7</w:t>
      </w:r>
      <w:r w:rsidRPr="00F12AA7">
        <w:rPr>
          <w:u w:val="single"/>
        </w:rPr>
        <w:t xml:space="preserve">: </w:t>
      </w:r>
      <w:r>
        <w:rPr>
          <w:u w:val="single"/>
        </w:rPr>
        <w:t>C-DRX has limited/no applicability for XR applications with 10 msec PDB</w:t>
      </w:r>
      <w:r w:rsidRPr="00F12AA7">
        <w:rPr>
          <w:u w:val="single"/>
        </w:rPr>
        <w:t>.</w:t>
      </w:r>
      <w:r>
        <w:rPr>
          <w:u w:val="single"/>
        </w:rPr>
        <w:t xml:space="preserve"> </w:t>
      </w:r>
    </w:p>
    <w:p w14:paraId="5060FD07" w14:textId="77777777" w:rsidR="001664EB" w:rsidRDefault="001664EB" w:rsidP="006D6496">
      <w:pPr>
        <w:spacing w:after="0"/>
        <w:jc w:val="both"/>
        <w:rPr>
          <w:b/>
          <w:bCs/>
          <w:u w:val="single"/>
        </w:rPr>
      </w:pPr>
    </w:p>
    <w:p w14:paraId="79BBE59F" w14:textId="7724EC2F" w:rsidR="006D6496" w:rsidRDefault="006D6496" w:rsidP="006D6496">
      <w:pPr>
        <w:spacing w:after="0"/>
        <w:jc w:val="both"/>
        <w:rPr>
          <w:u w:val="single"/>
        </w:rPr>
      </w:pPr>
      <w:r w:rsidRPr="00F12AA7">
        <w:rPr>
          <w:b/>
          <w:bCs/>
          <w:u w:val="single"/>
        </w:rPr>
        <w:t xml:space="preserve">Observation </w:t>
      </w:r>
      <w:r w:rsidR="00310045">
        <w:rPr>
          <w:b/>
          <w:bCs/>
          <w:u w:val="single"/>
        </w:rPr>
        <w:t>8</w:t>
      </w:r>
      <w:r w:rsidRPr="00F12AA7">
        <w:rPr>
          <w:u w:val="single"/>
        </w:rPr>
        <w:t xml:space="preserve">: </w:t>
      </w:r>
      <w:r>
        <w:rPr>
          <w:u w:val="single"/>
        </w:rPr>
        <w:t xml:space="preserve">Power saving schemes that introduce gaps in UE scheduling should be </w:t>
      </w:r>
      <w:r w:rsidR="0022670D">
        <w:rPr>
          <w:u w:val="single"/>
        </w:rPr>
        <w:t xml:space="preserve">mandatorily </w:t>
      </w:r>
      <w:r>
        <w:rPr>
          <w:u w:val="single"/>
        </w:rPr>
        <w:t>evaluated in conjunction with the XR QoS metrics</w:t>
      </w:r>
      <w:r w:rsidRPr="00F12AA7">
        <w:rPr>
          <w:u w:val="single"/>
        </w:rPr>
        <w:t>.</w:t>
      </w:r>
      <w:r>
        <w:rPr>
          <w:u w:val="single"/>
        </w:rPr>
        <w:t xml:space="preserve"> </w:t>
      </w:r>
    </w:p>
    <w:p w14:paraId="177EFDD7" w14:textId="77777777" w:rsidR="006D6496" w:rsidRDefault="006D6496" w:rsidP="006D6496">
      <w:pPr>
        <w:spacing w:after="0"/>
        <w:jc w:val="both"/>
        <w:rPr>
          <w:u w:val="single"/>
        </w:rPr>
      </w:pPr>
    </w:p>
    <w:p w14:paraId="3391F427" w14:textId="4963ACC5" w:rsidR="006D6496" w:rsidRDefault="006D6496" w:rsidP="006D6496">
      <w:pPr>
        <w:spacing w:after="0"/>
        <w:jc w:val="both"/>
        <w:rPr>
          <w:u w:val="single"/>
        </w:rPr>
      </w:pPr>
      <w:r w:rsidRPr="00F12AA7">
        <w:rPr>
          <w:b/>
          <w:bCs/>
          <w:u w:val="single"/>
        </w:rPr>
        <w:t xml:space="preserve">Observation </w:t>
      </w:r>
      <w:r w:rsidR="00310045">
        <w:rPr>
          <w:b/>
          <w:bCs/>
          <w:u w:val="single"/>
        </w:rPr>
        <w:t>9</w:t>
      </w:r>
      <w:r w:rsidRPr="00F12AA7">
        <w:rPr>
          <w:u w:val="single"/>
        </w:rPr>
        <w:t xml:space="preserve">: </w:t>
      </w:r>
      <w:r>
        <w:rPr>
          <w:u w:val="single"/>
        </w:rPr>
        <w:t xml:space="preserve">New power saving schemes should be mandatorily evaluated </w:t>
      </w:r>
      <w:r w:rsidR="0022670D">
        <w:rPr>
          <w:u w:val="single"/>
        </w:rPr>
        <w:t>together with</w:t>
      </w:r>
      <w:r>
        <w:rPr>
          <w:u w:val="single"/>
        </w:rPr>
        <w:t xml:space="preserve"> </w:t>
      </w:r>
      <w:r w:rsidR="00A30C69">
        <w:rPr>
          <w:u w:val="single"/>
        </w:rPr>
        <w:t xml:space="preserve">applicable </w:t>
      </w:r>
      <w:r>
        <w:rPr>
          <w:u w:val="single"/>
        </w:rPr>
        <w:t xml:space="preserve">Rel-17 </w:t>
      </w:r>
      <w:r w:rsidR="00A30C69">
        <w:rPr>
          <w:u w:val="single"/>
        </w:rPr>
        <w:t>schemes (applicability to be determined on a case-by-case basis)</w:t>
      </w:r>
      <w:r w:rsidRPr="00F12AA7">
        <w:rPr>
          <w:u w:val="single"/>
        </w:rPr>
        <w:t>.</w:t>
      </w:r>
      <w:r>
        <w:rPr>
          <w:u w:val="single"/>
        </w:rPr>
        <w:t xml:space="preserve"> </w:t>
      </w:r>
    </w:p>
    <w:p w14:paraId="23376129" w14:textId="6A3616F0" w:rsidR="00FD666E" w:rsidRPr="00B72C58" w:rsidRDefault="006D6496" w:rsidP="00F67C23">
      <w:pPr>
        <w:spacing w:after="0"/>
        <w:jc w:val="both"/>
        <w:rPr>
          <w:u w:val="single"/>
        </w:rPr>
      </w:pPr>
      <w:r w:rsidRPr="00F12AA7">
        <w:rPr>
          <w:u w:val="single"/>
        </w:rPr>
        <w:t xml:space="preserve"> </w:t>
      </w:r>
      <w:r w:rsidR="007019E8">
        <w:rPr>
          <w:rFonts w:eastAsia="Times New Roman"/>
        </w:rPr>
        <w:t xml:space="preserve"> </w:t>
      </w:r>
    </w:p>
    <w:p w14:paraId="29A7D2F7" w14:textId="77777777" w:rsidR="00F67C23" w:rsidRDefault="00F67C23" w:rsidP="00B537E9">
      <w:pPr>
        <w:spacing w:after="0"/>
        <w:jc w:val="both"/>
      </w:pPr>
    </w:p>
    <w:p w14:paraId="6BB66D95" w14:textId="77777777" w:rsidR="00236222" w:rsidRPr="00114BBF" w:rsidRDefault="00236222" w:rsidP="00236222">
      <w:pPr>
        <w:pStyle w:val="Heading1"/>
        <w:spacing w:before="0" w:after="60"/>
        <w:rPr>
          <w:sz w:val="32"/>
          <w:szCs w:val="18"/>
          <w:lang w:val="en-US" w:eastAsia="ko-KR"/>
        </w:rPr>
      </w:pPr>
      <w:r w:rsidRPr="00114BBF">
        <w:rPr>
          <w:sz w:val="32"/>
          <w:szCs w:val="18"/>
          <w:lang w:val="en-US" w:eastAsia="ko-KR"/>
        </w:rPr>
        <w:t>Conclusions</w:t>
      </w:r>
    </w:p>
    <w:p w14:paraId="5096E9E2" w14:textId="566202B6" w:rsidR="006C77D4" w:rsidRDefault="00236222" w:rsidP="00236222">
      <w:pPr>
        <w:spacing w:after="0"/>
        <w:jc w:val="both"/>
      </w:pPr>
      <w:r w:rsidRPr="00BF18A8">
        <w:rPr>
          <w:kern w:val="2"/>
          <w:lang w:eastAsia="zh-CN"/>
        </w:rPr>
        <w:t>This contribution considered</w:t>
      </w:r>
      <w:r w:rsidR="003841AD">
        <w:t xml:space="preserve"> </w:t>
      </w:r>
      <w:r w:rsidR="00B72C58">
        <w:t>remaining aspects related to the evaluation methodology and KPIs for XR</w:t>
      </w:r>
      <w:r w:rsidR="004B4F77">
        <w:rPr>
          <w:bCs/>
        </w:rPr>
        <w:t xml:space="preserve"> and proposes the </w:t>
      </w:r>
      <w:r w:rsidR="0033681F">
        <w:t>following.</w:t>
      </w:r>
    </w:p>
    <w:p w14:paraId="48976D93" w14:textId="77777777" w:rsidR="00353ADB" w:rsidRDefault="00353ADB" w:rsidP="00353ADB">
      <w:pPr>
        <w:spacing w:after="0"/>
        <w:ind w:right="3"/>
        <w:jc w:val="both"/>
        <w:rPr>
          <w:b/>
          <w:u w:val="single"/>
        </w:rPr>
      </w:pPr>
    </w:p>
    <w:p w14:paraId="19E63C84" w14:textId="77777777" w:rsidR="00B72C58" w:rsidRDefault="00B72C58" w:rsidP="00B72C58">
      <w:pPr>
        <w:spacing w:after="0"/>
        <w:jc w:val="both"/>
        <w:rPr>
          <w:b/>
          <w:bCs/>
          <w:u w:val="single"/>
        </w:rPr>
      </w:pPr>
      <w:r w:rsidRPr="00B94927">
        <w:rPr>
          <w:b/>
          <w:bCs/>
          <w:u w:val="single"/>
        </w:rPr>
        <w:t xml:space="preserve">Proposal </w:t>
      </w:r>
      <w:r>
        <w:rPr>
          <w:b/>
          <w:bCs/>
          <w:u w:val="single"/>
        </w:rPr>
        <w:t>1</w:t>
      </w:r>
      <w:r w:rsidRPr="00B94927">
        <w:rPr>
          <w:b/>
          <w:bCs/>
          <w:u w:val="single"/>
        </w:rPr>
        <w:t xml:space="preserve">: </w:t>
      </w:r>
      <w:r>
        <w:rPr>
          <w:b/>
          <w:bCs/>
          <w:u w:val="single"/>
        </w:rPr>
        <w:t>Agree on the DDDSU configuration as mandatory for all evaluations and on the DDDUU configuration as optional when UL-dominant traffic is considered</w:t>
      </w:r>
      <w:r w:rsidRPr="00B94927">
        <w:rPr>
          <w:b/>
          <w:bCs/>
          <w:u w:val="single"/>
        </w:rPr>
        <w:t>.</w:t>
      </w:r>
    </w:p>
    <w:p w14:paraId="172BE145" w14:textId="04BCF4F4" w:rsidR="00F104AC" w:rsidRDefault="00F104AC" w:rsidP="00C651C5">
      <w:pPr>
        <w:spacing w:after="0"/>
        <w:jc w:val="both"/>
        <w:rPr>
          <w:lang w:eastAsia="ko-KR"/>
        </w:rPr>
      </w:pPr>
    </w:p>
    <w:p w14:paraId="5C5CB735" w14:textId="77777777" w:rsidR="00B72C58" w:rsidRDefault="00B72C58" w:rsidP="00B72C58">
      <w:pPr>
        <w:spacing w:after="0"/>
        <w:jc w:val="both"/>
        <w:rPr>
          <w:b/>
          <w:bCs/>
          <w:u w:val="single"/>
        </w:rPr>
      </w:pPr>
      <w:r w:rsidRPr="00B94927">
        <w:rPr>
          <w:b/>
          <w:bCs/>
          <w:u w:val="single"/>
        </w:rPr>
        <w:t xml:space="preserve">Proposal </w:t>
      </w:r>
      <w:r>
        <w:rPr>
          <w:b/>
          <w:bCs/>
          <w:u w:val="single"/>
        </w:rPr>
        <w:t>2</w:t>
      </w:r>
      <w:r w:rsidRPr="00B94927">
        <w:rPr>
          <w:b/>
          <w:bCs/>
          <w:u w:val="single"/>
        </w:rPr>
        <w:t xml:space="preserve">: </w:t>
      </w:r>
      <w:r>
        <w:rPr>
          <w:b/>
          <w:bCs/>
          <w:u w:val="single"/>
        </w:rPr>
        <w:t>Consider enhancements for CG-PUSCH transmissions to accommodate large data packets with variable size for AR</w:t>
      </w:r>
      <w:r w:rsidRPr="00B94927">
        <w:rPr>
          <w:b/>
          <w:bCs/>
          <w:u w:val="single"/>
        </w:rPr>
        <w:t>.</w:t>
      </w:r>
    </w:p>
    <w:p w14:paraId="2023EEBE" w14:textId="5D85D356" w:rsidR="00706F97" w:rsidRDefault="00706F97" w:rsidP="00C651C5">
      <w:pPr>
        <w:spacing w:after="0"/>
        <w:jc w:val="both"/>
        <w:rPr>
          <w:lang w:eastAsia="ko-KR"/>
        </w:rPr>
      </w:pPr>
    </w:p>
    <w:p w14:paraId="3CE7E0EE" w14:textId="271F5F8A" w:rsidR="00532800" w:rsidRPr="00B72C58" w:rsidRDefault="00B72C58" w:rsidP="00C651C5">
      <w:pPr>
        <w:spacing w:after="0"/>
        <w:jc w:val="both"/>
      </w:pPr>
      <w:r w:rsidRPr="00B72C58">
        <w:t>In addition, the following observations are made.</w:t>
      </w:r>
    </w:p>
    <w:p w14:paraId="79A0FF0E" w14:textId="3065B8B1" w:rsidR="00B72C58" w:rsidRDefault="00B72C58" w:rsidP="00C651C5">
      <w:pPr>
        <w:spacing w:after="0"/>
        <w:jc w:val="both"/>
        <w:rPr>
          <w:b/>
          <w:bCs/>
          <w:u w:val="single"/>
        </w:rPr>
      </w:pPr>
    </w:p>
    <w:p w14:paraId="0FE7D7E3" w14:textId="77777777" w:rsidR="00310045" w:rsidRPr="00F12AA7" w:rsidRDefault="00310045" w:rsidP="00310045">
      <w:pPr>
        <w:spacing w:after="0"/>
        <w:jc w:val="both"/>
        <w:rPr>
          <w:u w:val="single"/>
        </w:rPr>
      </w:pPr>
      <w:r w:rsidRPr="00F12AA7">
        <w:rPr>
          <w:b/>
          <w:bCs/>
          <w:u w:val="single"/>
        </w:rPr>
        <w:t xml:space="preserve">Observation </w:t>
      </w:r>
      <w:r>
        <w:rPr>
          <w:b/>
          <w:bCs/>
          <w:u w:val="single"/>
        </w:rPr>
        <w:t>1</w:t>
      </w:r>
      <w:r w:rsidRPr="00F12AA7">
        <w:rPr>
          <w:u w:val="single"/>
        </w:rPr>
        <w:t xml:space="preserve">: </w:t>
      </w:r>
      <w:r>
        <w:rPr>
          <w:u w:val="single"/>
        </w:rPr>
        <w:t>For prioritization of the simulations, AR &gt; CG &gt; VR.</w:t>
      </w:r>
      <w:r w:rsidRPr="00F12AA7">
        <w:rPr>
          <w:u w:val="single"/>
        </w:rPr>
        <w:t xml:space="preserve">  </w:t>
      </w:r>
    </w:p>
    <w:p w14:paraId="7B8628AA" w14:textId="77777777" w:rsidR="00310045" w:rsidRDefault="00310045" w:rsidP="00C8496F">
      <w:pPr>
        <w:spacing w:after="0"/>
        <w:jc w:val="both"/>
        <w:rPr>
          <w:b/>
          <w:bCs/>
          <w:u w:val="single"/>
        </w:rPr>
      </w:pPr>
    </w:p>
    <w:p w14:paraId="1E3C88BB" w14:textId="0F5DBC57" w:rsidR="00C8496F" w:rsidRDefault="00C8496F" w:rsidP="00C8496F">
      <w:pPr>
        <w:spacing w:after="0"/>
        <w:jc w:val="both"/>
        <w:rPr>
          <w:u w:val="single"/>
        </w:rPr>
      </w:pPr>
      <w:r w:rsidRPr="00F12AA7">
        <w:rPr>
          <w:b/>
          <w:bCs/>
          <w:u w:val="single"/>
        </w:rPr>
        <w:t xml:space="preserve">Observation </w:t>
      </w:r>
      <w:r w:rsidR="00310045">
        <w:rPr>
          <w:b/>
          <w:bCs/>
          <w:u w:val="single"/>
        </w:rPr>
        <w:t>2</w:t>
      </w:r>
      <w:r w:rsidRPr="00F12AA7">
        <w:rPr>
          <w:u w:val="single"/>
        </w:rPr>
        <w:t xml:space="preserve">: </w:t>
      </w:r>
      <w:r>
        <w:rPr>
          <w:u w:val="single"/>
        </w:rPr>
        <w:t>SLS results can provide (a) the percentage of UE satisfying the PER and PDB targets (</w:t>
      </w:r>
      <w:proofErr w:type="gramStart"/>
      <w:r>
        <w:rPr>
          <w:u w:val="single"/>
        </w:rPr>
        <w:t>i.e.</w:t>
      </w:r>
      <w:proofErr w:type="gramEnd"/>
      <w:r>
        <w:rPr>
          <w:u w:val="single"/>
        </w:rPr>
        <w:t xml:space="preserve"> the system capacity), (b) the PER CDF, the PDB CDF, (d) the UPT, and (e) the RU</w:t>
      </w:r>
      <w:r w:rsidRPr="00F12AA7">
        <w:rPr>
          <w:u w:val="single"/>
        </w:rPr>
        <w:t>.</w:t>
      </w:r>
      <w:r>
        <w:rPr>
          <w:u w:val="single"/>
        </w:rPr>
        <w:t xml:space="preserve"> </w:t>
      </w:r>
    </w:p>
    <w:p w14:paraId="1294FC63" w14:textId="77777777" w:rsidR="00764F02" w:rsidRDefault="00764F02" w:rsidP="00764F02">
      <w:pPr>
        <w:spacing w:after="0"/>
        <w:jc w:val="both"/>
        <w:rPr>
          <w:u w:val="single"/>
        </w:rPr>
      </w:pPr>
    </w:p>
    <w:p w14:paraId="78A31A15" w14:textId="4E3B1808" w:rsidR="00764F02" w:rsidRPr="00F12AA7" w:rsidRDefault="00764F02" w:rsidP="00764F02">
      <w:pPr>
        <w:spacing w:after="0"/>
        <w:jc w:val="both"/>
        <w:rPr>
          <w:u w:val="single"/>
        </w:rPr>
      </w:pPr>
      <w:r w:rsidRPr="00F12AA7">
        <w:rPr>
          <w:b/>
          <w:bCs/>
          <w:u w:val="single"/>
        </w:rPr>
        <w:t xml:space="preserve">Observation </w:t>
      </w:r>
      <w:r w:rsidR="00310045">
        <w:rPr>
          <w:b/>
          <w:bCs/>
          <w:u w:val="single"/>
        </w:rPr>
        <w:t>3</w:t>
      </w:r>
      <w:r w:rsidRPr="00F12AA7">
        <w:rPr>
          <w:u w:val="single"/>
        </w:rPr>
        <w:t xml:space="preserve">: </w:t>
      </w:r>
      <w:r>
        <w:rPr>
          <w:u w:val="single"/>
        </w:rPr>
        <w:t>There is no apparent benefit from coupling DL SLS and UL SLS – separation is baseline.</w:t>
      </w:r>
      <w:r w:rsidRPr="00F12AA7">
        <w:rPr>
          <w:u w:val="single"/>
        </w:rPr>
        <w:t xml:space="preserve">  </w:t>
      </w:r>
    </w:p>
    <w:p w14:paraId="408F6E87" w14:textId="77777777" w:rsidR="00000D8E" w:rsidRDefault="00000D8E" w:rsidP="00901712">
      <w:pPr>
        <w:spacing w:after="0"/>
        <w:jc w:val="both"/>
        <w:rPr>
          <w:b/>
          <w:bCs/>
          <w:u w:val="single"/>
        </w:rPr>
      </w:pPr>
    </w:p>
    <w:p w14:paraId="257F67BF" w14:textId="7CB627B3" w:rsidR="00901712" w:rsidRPr="00F12AA7" w:rsidRDefault="00901712" w:rsidP="00901712">
      <w:pPr>
        <w:spacing w:after="0"/>
        <w:jc w:val="both"/>
        <w:rPr>
          <w:u w:val="single"/>
        </w:rPr>
      </w:pPr>
      <w:r w:rsidRPr="00F12AA7">
        <w:rPr>
          <w:b/>
          <w:bCs/>
          <w:u w:val="single"/>
        </w:rPr>
        <w:t xml:space="preserve">Observation </w:t>
      </w:r>
      <w:r w:rsidR="00310045">
        <w:rPr>
          <w:b/>
          <w:bCs/>
          <w:u w:val="single"/>
        </w:rPr>
        <w:t>4</w:t>
      </w:r>
      <w:r w:rsidRPr="00F12AA7">
        <w:rPr>
          <w:u w:val="single"/>
        </w:rPr>
        <w:t xml:space="preserve">: </w:t>
      </w:r>
      <w:r>
        <w:rPr>
          <w:u w:val="single"/>
        </w:rPr>
        <w:t>A packet failing to meet the PDB target should not be automatically counted as incorrectly received</w:t>
      </w:r>
      <w:r w:rsidRPr="00F12AA7">
        <w:rPr>
          <w:u w:val="single"/>
        </w:rPr>
        <w:t xml:space="preserve">.  </w:t>
      </w:r>
    </w:p>
    <w:p w14:paraId="78356D80" w14:textId="77777777" w:rsidR="00901712" w:rsidRDefault="00901712" w:rsidP="00B72C58">
      <w:pPr>
        <w:spacing w:after="0"/>
        <w:jc w:val="both"/>
        <w:rPr>
          <w:b/>
          <w:bCs/>
          <w:u w:val="single"/>
        </w:rPr>
      </w:pPr>
    </w:p>
    <w:p w14:paraId="52EE305C" w14:textId="5E67695B" w:rsidR="00B72C58" w:rsidRPr="00F12AA7" w:rsidRDefault="00B72C58" w:rsidP="00B72C58">
      <w:pPr>
        <w:spacing w:after="0"/>
        <w:jc w:val="both"/>
        <w:rPr>
          <w:u w:val="single"/>
        </w:rPr>
      </w:pPr>
      <w:r w:rsidRPr="00F12AA7">
        <w:rPr>
          <w:b/>
          <w:bCs/>
          <w:u w:val="single"/>
        </w:rPr>
        <w:t xml:space="preserve">Observation </w:t>
      </w:r>
      <w:r w:rsidR="00310045">
        <w:rPr>
          <w:b/>
          <w:bCs/>
          <w:u w:val="single"/>
        </w:rPr>
        <w:t>5</w:t>
      </w:r>
      <w:r w:rsidRPr="00F12AA7">
        <w:rPr>
          <w:u w:val="single"/>
        </w:rPr>
        <w:t xml:space="preserve">: </w:t>
      </w:r>
      <w:r>
        <w:rPr>
          <w:u w:val="single"/>
        </w:rPr>
        <w:t>Several mechanisms that are being developed in Rel-17 WIs are applicable towards satisfying the XR QoS requirements</w:t>
      </w:r>
      <w:r w:rsidRPr="00F12AA7">
        <w:rPr>
          <w:u w:val="single"/>
        </w:rPr>
        <w:t xml:space="preserve">.  </w:t>
      </w:r>
    </w:p>
    <w:p w14:paraId="496B3AD6" w14:textId="77777777" w:rsidR="00B72C58" w:rsidRDefault="00B72C58" w:rsidP="00C651C5">
      <w:pPr>
        <w:spacing w:after="0"/>
        <w:jc w:val="both"/>
        <w:rPr>
          <w:lang w:eastAsia="ko-KR"/>
        </w:rPr>
      </w:pPr>
    </w:p>
    <w:p w14:paraId="2F52988A" w14:textId="35819176" w:rsidR="00B72C58" w:rsidRPr="00F12AA7" w:rsidRDefault="00B72C58" w:rsidP="00B72C58">
      <w:pPr>
        <w:spacing w:after="0"/>
        <w:jc w:val="both"/>
        <w:rPr>
          <w:u w:val="single"/>
        </w:rPr>
      </w:pPr>
      <w:r w:rsidRPr="00F12AA7">
        <w:rPr>
          <w:b/>
          <w:bCs/>
          <w:u w:val="single"/>
        </w:rPr>
        <w:t xml:space="preserve">Observation </w:t>
      </w:r>
      <w:r w:rsidR="00310045">
        <w:rPr>
          <w:b/>
          <w:bCs/>
          <w:u w:val="single"/>
        </w:rPr>
        <w:t>6</w:t>
      </w:r>
      <w:r w:rsidRPr="00F12AA7">
        <w:rPr>
          <w:u w:val="single"/>
        </w:rPr>
        <w:t>: UE power consumption does not need to be prioritized for the XR study given the availability of Rel-</w:t>
      </w:r>
      <w:r>
        <w:rPr>
          <w:u w:val="single"/>
        </w:rPr>
        <w:t>15/</w:t>
      </w:r>
      <w:r w:rsidRPr="00F12AA7">
        <w:rPr>
          <w:u w:val="single"/>
        </w:rPr>
        <w:t xml:space="preserve">16/17 mechanisms.  </w:t>
      </w:r>
    </w:p>
    <w:p w14:paraId="373AF8C7" w14:textId="0EB2A4A0" w:rsidR="004B4F77" w:rsidRDefault="004B4F77" w:rsidP="00C651C5">
      <w:pPr>
        <w:spacing w:after="0"/>
        <w:jc w:val="both"/>
        <w:rPr>
          <w:lang w:eastAsia="ko-KR"/>
        </w:rPr>
      </w:pPr>
    </w:p>
    <w:p w14:paraId="6C8DEA8C" w14:textId="5822E7D2" w:rsidR="00B72C58" w:rsidRDefault="00B72C58" w:rsidP="00B72C58">
      <w:pPr>
        <w:spacing w:after="0"/>
        <w:jc w:val="both"/>
        <w:rPr>
          <w:u w:val="single"/>
        </w:rPr>
      </w:pPr>
      <w:r w:rsidRPr="00F12AA7">
        <w:rPr>
          <w:b/>
          <w:bCs/>
          <w:u w:val="single"/>
        </w:rPr>
        <w:t xml:space="preserve">Observation </w:t>
      </w:r>
      <w:r w:rsidR="00310045">
        <w:rPr>
          <w:b/>
          <w:bCs/>
          <w:u w:val="single"/>
        </w:rPr>
        <w:t>7</w:t>
      </w:r>
      <w:r w:rsidRPr="00F12AA7">
        <w:rPr>
          <w:u w:val="single"/>
        </w:rPr>
        <w:t xml:space="preserve">: </w:t>
      </w:r>
      <w:r>
        <w:rPr>
          <w:u w:val="single"/>
        </w:rPr>
        <w:t>C-DRX has limited/no applicability for XR applications with 10 msec PDB</w:t>
      </w:r>
      <w:r w:rsidRPr="00F12AA7">
        <w:rPr>
          <w:u w:val="single"/>
        </w:rPr>
        <w:t>.</w:t>
      </w:r>
      <w:r>
        <w:rPr>
          <w:u w:val="single"/>
        </w:rPr>
        <w:t xml:space="preserve"> </w:t>
      </w:r>
    </w:p>
    <w:p w14:paraId="1B6BFE1E" w14:textId="77777777" w:rsidR="00B72C58" w:rsidRDefault="00B72C58" w:rsidP="00B72C58">
      <w:pPr>
        <w:spacing w:after="0"/>
        <w:jc w:val="both"/>
        <w:rPr>
          <w:b/>
          <w:bCs/>
          <w:u w:val="single"/>
        </w:rPr>
      </w:pPr>
    </w:p>
    <w:p w14:paraId="190075AE" w14:textId="605260C3" w:rsidR="00B72C58" w:rsidRDefault="00B72C58" w:rsidP="00B72C58">
      <w:pPr>
        <w:spacing w:after="0"/>
        <w:jc w:val="both"/>
        <w:rPr>
          <w:u w:val="single"/>
        </w:rPr>
      </w:pPr>
      <w:r w:rsidRPr="00F12AA7">
        <w:rPr>
          <w:b/>
          <w:bCs/>
          <w:u w:val="single"/>
        </w:rPr>
        <w:t xml:space="preserve">Observation </w:t>
      </w:r>
      <w:r w:rsidR="00310045">
        <w:rPr>
          <w:b/>
          <w:bCs/>
          <w:u w:val="single"/>
        </w:rPr>
        <w:t>8</w:t>
      </w:r>
      <w:r w:rsidRPr="00F12AA7">
        <w:rPr>
          <w:u w:val="single"/>
        </w:rPr>
        <w:t xml:space="preserve">: </w:t>
      </w:r>
      <w:r>
        <w:rPr>
          <w:u w:val="single"/>
        </w:rPr>
        <w:t>Power saving schemes that introduce gaps in UE scheduling should be mandatorily evaluated in conjunction with the XR QoS metrics</w:t>
      </w:r>
      <w:r w:rsidRPr="00F12AA7">
        <w:rPr>
          <w:u w:val="single"/>
        </w:rPr>
        <w:t>.</w:t>
      </w:r>
      <w:r>
        <w:rPr>
          <w:u w:val="single"/>
        </w:rPr>
        <w:t xml:space="preserve"> </w:t>
      </w:r>
    </w:p>
    <w:p w14:paraId="41AF5134" w14:textId="77777777" w:rsidR="00B72C58" w:rsidRDefault="00B72C58" w:rsidP="00B72C58">
      <w:pPr>
        <w:spacing w:after="0"/>
        <w:jc w:val="both"/>
        <w:rPr>
          <w:u w:val="single"/>
        </w:rPr>
      </w:pPr>
    </w:p>
    <w:p w14:paraId="7DCB0C2E" w14:textId="4A4407E6" w:rsidR="00B72C58" w:rsidRDefault="00B72C58" w:rsidP="00B72C58">
      <w:pPr>
        <w:spacing w:after="0"/>
        <w:jc w:val="both"/>
        <w:rPr>
          <w:u w:val="single"/>
        </w:rPr>
      </w:pPr>
      <w:r w:rsidRPr="00F12AA7">
        <w:rPr>
          <w:b/>
          <w:bCs/>
          <w:u w:val="single"/>
        </w:rPr>
        <w:t xml:space="preserve">Observation </w:t>
      </w:r>
      <w:r w:rsidR="00310045">
        <w:rPr>
          <w:b/>
          <w:bCs/>
          <w:u w:val="single"/>
        </w:rPr>
        <w:t>9</w:t>
      </w:r>
      <w:r w:rsidRPr="00F12AA7">
        <w:rPr>
          <w:u w:val="single"/>
        </w:rPr>
        <w:t xml:space="preserve">: </w:t>
      </w:r>
      <w:r>
        <w:rPr>
          <w:u w:val="single"/>
        </w:rPr>
        <w:t>New power saving schemes should be mandatorily evaluated together with applicable Rel-17 schemes (applicability to be determined on a case-by-case basis)</w:t>
      </w:r>
      <w:r w:rsidRPr="00F12AA7">
        <w:rPr>
          <w:u w:val="single"/>
        </w:rPr>
        <w:t>.</w:t>
      </w:r>
      <w:r>
        <w:rPr>
          <w:u w:val="single"/>
        </w:rPr>
        <w:t xml:space="preserve"> </w:t>
      </w:r>
    </w:p>
    <w:p w14:paraId="76625454" w14:textId="719F4E2C" w:rsidR="00B72C58" w:rsidRDefault="00B72C58" w:rsidP="00C651C5">
      <w:pPr>
        <w:spacing w:after="0"/>
        <w:jc w:val="both"/>
        <w:rPr>
          <w:lang w:eastAsia="ko-KR"/>
        </w:rPr>
      </w:pPr>
    </w:p>
    <w:p w14:paraId="0786EBCB" w14:textId="77777777" w:rsidR="00B72C58" w:rsidRDefault="00B72C58" w:rsidP="00C651C5">
      <w:pPr>
        <w:spacing w:after="0"/>
        <w:jc w:val="both"/>
        <w:rPr>
          <w:lang w:eastAsia="ko-KR"/>
        </w:rPr>
      </w:pPr>
    </w:p>
    <w:p w14:paraId="2C69EC0A" w14:textId="77777777" w:rsidR="00B8568C" w:rsidRDefault="00B8568C" w:rsidP="00C651C5">
      <w:pPr>
        <w:spacing w:after="0"/>
        <w:jc w:val="both"/>
        <w:rPr>
          <w:lang w:eastAsia="ko-KR"/>
        </w:rPr>
      </w:pPr>
    </w:p>
    <w:p w14:paraId="09A2914D" w14:textId="77777777" w:rsidR="00A74E28" w:rsidRPr="00114BBF" w:rsidRDefault="00A74E28" w:rsidP="00A74E28">
      <w:pPr>
        <w:pStyle w:val="Heading1"/>
        <w:numPr>
          <w:ilvl w:val="0"/>
          <w:numId w:val="0"/>
        </w:numPr>
        <w:spacing w:before="0" w:after="60"/>
        <w:rPr>
          <w:rFonts w:eastAsia="Batang"/>
          <w:sz w:val="32"/>
          <w:szCs w:val="18"/>
          <w:lang w:val="en-US" w:eastAsia="ko-KR"/>
        </w:rPr>
      </w:pPr>
      <w:r w:rsidRPr="00114BBF">
        <w:rPr>
          <w:rFonts w:eastAsia="Batang"/>
          <w:sz w:val="32"/>
          <w:szCs w:val="18"/>
          <w:lang w:val="en-US" w:eastAsia="ko-KR"/>
        </w:rPr>
        <w:t>References:</w:t>
      </w:r>
    </w:p>
    <w:p w14:paraId="43C81411" w14:textId="0E6E9F00" w:rsidR="00F32A7D" w:rsidRPr="00F25187" w:rsidRDefault="00F32A7D" w:rsidP="00F32A7D">
      <w:pPr>
        <w:pStyle w:val="Reference0"/>
        <w:numPr>
          <w:ilvl w:val="0"/>
          <w:numId w:val="15"/>
        </w:numPr>
        <w:spacing w:after="60"/>
        <w:rPr>
          <w:bCs/>
        </w:rPr>
      </w:pPr>
      <w:r w:rsidRPr="00F25187">
        <w:rPr>
          <w:bCs/>
          <w:kern w:val="2"/>
          <w:lang w:eastAsia="zh-CN"/>
        </w:rPr>
        <w:t>R</w:t>
      </w:r>
      <w:r w:rsidR="005C2D97" w:rsidRPr="00F25187">
        <w:rPr>
          <w:bCs/>
          <w:kern w:val="2"/>
          <w:lang w:eastAsia="zh-CN"/>
        </w:rPr>
        <w:t>1</w:t>
      </w:r>
      <w:r w:rsidRPr="00F25187">
        <w:rPr>
          <w:bCs/>
          <w:kern w:val="2"/>
          <w:lang w:eastAsia="zh-CN"/>
        </w:rPr>
        <w:t>-</w:t>
      </w:r>
      <w:r w:rsidR="00A11A23" w:rsidRPr="00F25187">
        <w:rPr>
          <w:bCs/>
          <w:kern w:val="2"/>
          <w:lang w:eastAsia="zh-CN"/>
        </w:rPr>
        <w:t>2</w:t>
      </w:r>
      <w:r w:rsidR="005C2D97" w:rsidRPr="00F25187">
        <w:rPr>
          <w:bCs/>
          <w:kern w:val="2"/>
          <w:lang w:eastAsia="zh-CN"/>
        </w:rPr>
        <w:t>10</w:t>
      </w:r>
      <w:r w:rsidR="00F25187" w:rsidRPr="00F25187">
        <w:rPr>
          <w:bCs/>
          <w:kern w:val="2"/>
          <w:lang w:eastAsia="zh-CN"/>
        </w:rPr>
        <w:t>1866</w:t>
      </w:r>
      <w:r w:rsidRPr="00F25187">
        <w:rPr>
          <w:bCs/>
        </w:rPr>
        <w:t>, “</w:t>
      </w:r>
      <w:r w:rsidR="00F25187" w:rsidRPr="00F25187">
        <w:t>Email discussion for evaluation methodology and assumptions</w:t>
      </w:r>
      <w:r w:rsidRPr="00F25187">
        <w:rPr>
          <w:bCs/>
        </w:rPr>
        <w:t>”</w:t>
      </w:r>
    </w:p>
    <w:p w14:paraId="06749CB2" w14:textId="4A71189D" w:rsidR="009D7D29" w:rsidRPr="00A74E28" w:rsidRDefault="009D7D29" w:rsidP="005C2D97">
      <w:pPr>
        <w:overflowPunct w:val="0"/>
        <w:autoSpaceDE w:val="0"/>
        <w:autoSpaceDN w:val="0"/>
        <w:adjustRightInd w:val="0"/>
        <w:spacing w:before="100" w:beforeAutospacing="1" w:after="100" w:afterAutospacing="1"/>
        <w:ind w:left="360"/>
        <w:jc w:val="both"/>
        <w:textAlignment w:val="baseline"/>
      </w:pPr>
      <w:r>
        <w:t xml:space="preserve"> </w:t>
      </w:r>
    </w:p>
    <w:sectPr w:rsidR="009D7D29" w:rsidRPr="00A74E28"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5E9BD" w14:textId="77777777" w:rsidR="001D0178" w:rsidRPr="00C47AD2" w:rsidRDefault="001D0178">
      <w:pPr>
        <w:rPr>
          <w:rFonts w:ascii="Arial" w:hAnsi="Arial"/>
          <w:sz w:val="12"/>
        </w:rPr>
      </w:pPr>
      <w:r>
        <w:separator/>
      </w:r>
    </w:p>
  </w:endnote>
  <w:endnote w:type="continuationSeparator" w:id="0">
    <w:p w14:paraId="32072C66" w14:textId="77777777" w:rsidR="001D0178" w:rsidRPr="00C47AD2" w:rsidRDefault="001D017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8F2500" w14:textId="59B144FA"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74E28">
      <w:rPr>
        <w:rStyle w:val="PageNumber"/>
      </w:rPr>
      <w:t>2</w:t>
    </w:r>
    <w:r>
      <w:rPr>
        <w:rStyle w:val="PageNumber"/>
      </w:rPr>
      <w:fldChar w:fldCharType="end"/>
    </w:r>
  </w:p>
  <w:p w14:paraId="318B73FA" w14:textId="77777777" w:rsidR="002B4A4C" w:rsidRDefault="002B4A4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02248" w14:textId="77777777" w:rsidR="001D0178" w:rsidRPr="00C47AD2" w:rsidRDefault="001D0178">
      <w:pPr>
        <w:rPr>
          <w:rFonts w:ascii="Arial" w:hAnsi="Arial"/>
          <w:sz w:val="12"/>
        </w:rPr>
      </w:pPr>
      <w:r>
        <w:separator/>
      </w:r>
    </w:p>
  </w:footnote>
  <w:footnote w:type="continuationSeparator" w:id="0">
    <w:p w14:paraId="2F4B0A5B" w14:textId="77777777" w:rsidR="001D0178" w:rsidRPr="00C47AD2" w:rsidRDefault="001D017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4883D" w14:textId="77777777" w:rsidR="002B4A4C" w:rsidRDefault="002B4A4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3"/>
  </w:num>
  <w:num w:numId="5">
    <w:abstractNumId w:val="19"/>
  </w:num>
  <w:num w:numId="6">
    <w:abstractNumId w:val="39"/>
  </w:num>
  <w:num w:numId="7">
    <w:abstractNumId w:val="20"/>
  </w:num>
  <w:num w:numId="8">
    <w:abstractNumId w:val="18"/>
  </w:num>
  <w:num w:numId="9">
    <w:abstractNumId w:val="34"/>
  </w:num>
  <w:num w:numId="10">
    <w:abstractNumId w:val="5"/>
  </w:num>
  <w:num w:numId="11">
    <w:abstractNumId w:val="7"/>
  </w:num>
  <w:num w:numId="12">
    <w:abstractNumId w:val="4"/>
  </w:num>
  <w:num w:numId="13">
    <w:abstractNumId w:val="38"/>
  </w:num>
  <w:num w:numId="14">
    <w:abstractNumId w:val="24"/>
  </w:num>
  <w:num w:numId="15">
    <w:abstractNumId w:val="35"/>
  </w:num>
  <w:num w:numId="16">
    <w:abstractNumId w:val="17"/>
  </w:num>
  <w:num w:numId="17">
    <w:abstractNumId w:val="10"/>
  </w:num>
  <w:num w:numId="18">
    <w:abstractNumId w:val="14"/>
  </w:num>
  <w:num w:numId="19">
    <w:abstractNumId w:val="16"/>
  </w:num>
  <w:num w:numId="20">
    <w:abstractNumId w:val="8"/>
  </w:num>
  <w:num w:numId="21">
    <w:abstractNumId w:val="9"/>
  </w:num>
  <w:num w:numId="22">
    <w:abstractNumId w:val="27"/>
  </w:num>
  <w:num w:numId="23">
    <w:abstractNumId w:val="21"/>
  </w:num>
  <w:num w:numId="24">
    <w:abstractNumId w:val="22"/>
  </w:num>
  <w:num w:numId="25">
    <w:abstractNumId w:val="25"/>
  </w:num>
  <w:num w:numId="26">
    <w:abstractNumId w:val="23"/>
  </w:num>
  <w:num w:numId="27">
    <w:abstractNumId w:val="29"/>
  </w:num>
  <w:num w:numId="28">
    <w:abstractNumId w:val="3"/>
  </w:num>
  <w:num w:numId="29">
    <w:abstractNumId w:val="31"/>
  </w:num>
  <w:num w:numId="30">
    <w:abstractNumId w:val="11"/>
  </w:num>
  <w:num w:numId="31">
    <w:abstractNumId w:val="28"/>
  </w:num>
  <w:num w:numId="32">
    <w:abstractNumId w:val="2"/>
  </w:num>
  <w:num w:numId="33">
    <w:abstractNumId w:val="30"/>
  </w:num>
  <w:num w:numId="34">
    <w:abstractNumId w:val="36"/>
  </w:num>
  <w:num w:numId="35">
    <w:abstractNumId w:val="6"/>
  </w:num>
  <w:num w:numId="36">
    <w:abstractNumId w:val="12"/>
  </w:num>
  <w:num w:numId="37">
    <w:abstractNumId w:val="33"/>
  </w:num>
  <w:num w:numId="38">
    <w:abstractNumId w:val="26"/>
  </w:num>
  <w:num w:numId="39">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D8E"/>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A7D9E"/>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7CB"/>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719"/>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101"/>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E65"/>
    <w:rsid w:val="00163FE4"/>
    <w:rsid w:val="001646D6"/>
    <w:rsid w:val="0016479E"/>
    <w:rsid w:val="00165231"/>
    <w:rsid w:val="0016563B"/>
    <w:rsid w:val="00165991"/>
    <w:rsid w:val="001664EB"/>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178"/>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801"/>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0D"/>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BBC"/>
    <w:rsid w:val="00232CA1"/>
    <w:rsid w:val="00232CEC"/>
    <w:rsid w:val="00232D0B"/>
    <w:rsid w:val="00232EA7"/>
    <w:rsid w:val="002333E3"/>
    <w:rsid w:val="002334BF"/>
    <w:rsid w:val="00233AD0"/>
    <w:rsid w:val="00233FCA"/>
    <w:rsid w:val="00234196"/>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75F"/>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5BEC"/>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0D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EC2"/>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045"/>
    <w:rsid w:val="00310646"/>
    <w:rsid w:val="00310C55"/>
    <w:rsid w:val="00310CFC"/>
    <w:rsid w:val="003111E9"/>
    <w:rsid w:val="00311440"/>
    <w:rsid w:val="0031150A"/>
    <w:rsid w:val="003115BF"/>
    <w:rsid w:val="003118C0"/>
    <w:rsid w:val="003124EF"/>
    <w:rsid w:val="003125E4"/>
    <w:rsid w:val="00312A5B"/>
    <w:rsid w:val="00312ED7"/>
    <w:rsid w:val="00313383"/>
    <w:rsid w:val="00314090"/>
    <w:rsid w:val="0031418C"/>
    <w:rsid w:val="00314782"/>
    <w:rsid w:val="00314A85"/>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352"/>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97ED8"/>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AD5"/>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5E"/>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E9E"/>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B2"/>
    <w:rsid w:val="004B3D2A"/>
    <w:rsid w:val="004B3E4E"/>
    <w:rsid w:val="004B3EA8"/>
    <w:rsid w:val="004B40E5"/>
    <w:rsid w:val="004B41D6"/>
    <w:rsid w:val="004B4F77"/>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2D"/>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3E5B"/>
    <w:rsid w:val="005044F4"/>
    <w:rsid w:val="005047F7"/>
    <w:rsid w:val="00504B10"/>
    <w:rsid w:val="005050FE"/>
    <w:rsid w:val="005054AE"/>
    <w:rsid w:val="00505507"/>
    <w:rsid w:val="00505699"/>
    <w:rsid w:val="005057A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3CB"/>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800"/>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2EBC"/>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80"/>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22E"/>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32"/>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5DF"/>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C9F"/>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783"/>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622"/>
    <w:rsid w:val="00611C29"/>
    <w:rsid w:val="00611DE3"/>
    <w:rsid w:val="00611F95"/>
    <w:rsid w:val="00612454"/>
    <w:rsid w:val="00612519"/>
    <w:rsid w:val="006125F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5B2E"/>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6496"/>
    <w:rsid w:val="006D723F"/>
    <w:rsid w:val="006D752E"/>
    <w:rsid w:val="006D7909"/>
    <w:rsid w:val="006D7BA2"/>
    <w:rsid w:val="006D7EB7"/>
    <w:rsid w:val="006E016E"/>
    <w:rsid w:val="006E01EB"/>
    <w:rsid w:val="006E0A9B"/>
    <w:rsid w:val="006E0C1E"/>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4F02"/>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580"/>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484"/>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07EAC"/>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876"/>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12"/>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C69"/>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5E1"/>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0E"/>
    <w:rsid w:val="00AA633D"/>
    <w:rsid w:val="00AA6392"/>
    <w:rsid w:val="00AA63FC"/>
    <w:rsid w:val="00AA64FC"/>
    <w:rsid w:val="00AA6655"/>
    <w:rsid w:val="00AA696F"/>
    <w:rsid w:val="00AA6B69"/>
    <w:rsid w:val="00AA6B84"/>
    <w:rsid w:val="00AA74C8"/>
    <w:rsid w:val="00AA7A64"/>
    <w:rsid w:val="00AA7F75"/>
    <w:rsid w:val="00AB002A"/>
    <w:rsid w:val="00AB0161"/>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3F"/>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03B"/>
    <w:rsid w:val="00B43186"/>
    <w:rsid w:val="00B4337C"/>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DA1"/>
    <w:rsid w:val="00B53331"/>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2C58"/>
    <w:rsid w:val="00B72FB2"/>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2FBD"/>
    <w:rsid w:val="00BA34AE"/>
    <w:rsid w:val="00BA39E1"/>
    <w:rsid w:val="00BA3C7F"/>
    <w:rsid w:val="00BA3D65"/>
    <w:rsid w:val="00BA3E36"/>
    <w:rsid w:val="00BA42FE"/>
    <w:rsid w:val="00BA49C8"/>
    <w:rsid w:val="00BA4B38"/>
    <w:rsid w:val="00BA50AF"/>
    <w:rsid w:val="00BA51D9"/>
    <w:rsid w:val="00BA553F"/>
    <w:rsid w:val="00BA56F0"/>
    <w:rsid w:val="00BA673A"/>
    <w:rsid w:val="00BA736B"/>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04C"/>
    <w:rsid w:val="00BD72C5"/>
    <w:rsid w:val="00BD7928"/>
    <w:rsid w:val="00BD7B2A"/>
    <w:rsid w:val="00BE05BA"/>
    <w:rsid w:val="00BE07E5"/>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143"/>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96F"/>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C02"/>
    <w:rsid w:val="00CA2E95"/>
    <w:rsid w:val="00CA311E"/>
    <w:rsid w:val="00CA31C5"/>
    <w:rsid w:val="00CA3406"/>
    <w:rsid w:val="00CA3716"/>
    <w:rsid w:val="00CA391F"/>
    <w:rsid w:val="00CA3B0C"/>
    <w:rsid w:val="00CA4182"/>
    <w:rsid w:val="00CA43EC"/>
    <w:rsid w:val="00CA4648"/>
    <w:rsid w:val="00CA4793"/>
    <w:rsid w:val="00CA48C6"/>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304"/>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C8D"/>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20D9"/>
    <w:rsid w:val="00DF2571"/>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61A"/>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1E68"/>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747"/>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BB3"/>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2AA7"/>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187"/>
    <w:rsid w:val="00F25295"/>
    <w:rsid w:val="00F25370"/>
    <w:rsid w:val="00F254C4"/>
    <w:rsid w:val="00F2559D"/>
    <w:rsid w:val="00F25E06"/>
    <w:rsid w:val="00F263C0"/>
    <w:rsid w:val="00F26AF6"/>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2DF2"/>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DF"/>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P"/>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8852B1-955C-4761-92F6-10057C66A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3384</TotalTime>
  <Pages>3</Pages>
  <Words>1719</Words>
  <Characters>9800</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 1</cp:lastModifiedBy>
  <cp:revision>177</cp:revision>
  <cp:lastPrinted>2010-03-24T02:20:00Z</cp:lastPrinted>
  <dcterms:created xsi:type="dcterms:W3CDTF">2020-04-09T23:51:00Z</dcterms:created>
  <dcterms:modified xsi:type="dcterms:W3CDTF">2021-04-06T23:13:00Z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